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D038" w14:textId="77777777" w:rsidR="00FB5691" w:rsidRPr="00C4567A" w:rsidRDefault="00FB5691" w:rsidP="00FB5691">
      <w:pPr>
        <w:pStyle w:val="Default"/>
        <w:jc w:val="center"/>
        <w:rPr>
          <w:rFonts w:ascii="ＭＳ 明朝" w:hAnsi="ＭＳ 明朝"/>
          <w:color w:val="000000" w:themeColor="text1"/>
          <w:sz w:val="22"/>
          <w:szCs w:val="22"/>
        </w:rPr>
      </w:pPr>
      <w:r w:rsidRPr="00C4567A">
        <w:rPr>
          <w:rFonts w:ascii="ＭＳ 明朝" w:hAnsi="ＭＳ 明朝" w:hint="eastAsia"/>
          <w:color w:val="000000" w:themeColor="text1"/>
          <w:sz w:val="22"/>
          <w:szCs w:val="22"/>
        </w:rPr>
        <w:t>教育旅行誘致事業業務委託仕様書</w:t>
      </w:r>
    </w:p>
    <w:p w14:paraId="78D3DF95" w14:textId="77777777" w:rsidR="00FB5691" w:rsidRPr="00C4567A" w:rsidRDefault="00FB5691" w:rsidP="00FB5691">
      <w:pPr>
        <w:pStyle w:val="a9"/>
        <w:numPr>
          <w:ilvl w:val="0"/>
          <w:numId w:val="2"/>
        </w:numPr>
        <w:tabs>
          <w:tab w:val="left" w:pos="426"/>
        </w:tabs>
        <w:autoSpaceDE w:val="0"/>
        <w:autoSpaceDN w:val="0"/>
        <w:adjustRightInd w:val="0"/>
        <w:spacing w:beforeLines="100" w:before="360"/>
        <w:ind w:left="196" w:hanging="196"/>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業務名</w:t>
      </w:r>
      <w:r w:rsidRPr="00C4567A">
        <w:rPr>
          <w:rFonts w:ascii="ＭＳ 明朝" w:hAnsi="ＭＳ 明朝" w:cs="CIDFont+F1"/>
          <w:color w:val="000000" w:themeColor="text1"/>
          <w:kern w:val="0"/>
          <w:sz w:val="22"/>
          <w:szCs w:val="22"/>
        </w:rPr>
        <w:br/>
      </w:r>
      <w:r w:rsidRPr="00C4567A">
        <w:rPr>
          <w:rFonts w:ascii="ＭＳ 明朝" w:hAnsi="ＭＳ 明朝" w:hint="eastAsia"/>
          <w:color w:val="000000" w:themeColor="text1"/>
          <w:sz w:val="22"/>
          <w:szCs w:val="22"/>
        </w:rPr>
        <w:t>教育旅行誘致事業業務委託</w:t>
      </w:r>
    </w:p>
    <w:p w14:paraId="7AC69BFD" w14:textId="25CAFD96" w:rsidR="00FB5691" w:rsidRPr="00B9767D" w:rsidRDefault="00FB5691" w:rsidP="00B9767D">
      <w:pPr>
        <w:pStyle w:val="a9"/>
        <w:numPr>
          <w:ilvl w:val="0"/>
          <w:numId w:val="2"/>
        </w:numPr>
        <w:tabs>
          <w:tab w:val="left" w:pos="426"/>
        </w:tabs>
        <w:autoSpaceDE w:val="0"/>
        <w:autoSpaceDN w:val="0"/>
        <w:adjustRightInd w:val="0"/>
        <w:spacing w:beforeLines="100" w:before="360"/>
        <w:ind w:left="0" w:firstLine="0"/>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目的</w:t>
      </w:r>
      <w:r w:rsidRPr="00C4567A">
        <w:rPr>
          <w:rFonts w:ascii="ＭＳ 明朝" w:hAnsi="ＭＳ 明朝" w:cs="CIDFont+F1"/>
          <w:color w:val="000000" w:themeColor="text1"/>
          <w:kern w:val="0"/>
          <w:sz w:val="22"/>
          <w:szCs w:val="22"/>
        </w:rPr>
        <w:br/>
      </w:r>
      <w:r w:rsidRPr="00C4567A">
        <w:rPr>
          <w:rFonts w:ascii="ＭＳ 明朝" w:hAnsi="ＭＳ 明朝" w:cs="CIDFont+F1" w:hint="eastAsia"/>
          <w:color w:val="000000" w:themeColor="text1"/>
          <w:kern w:val="0"/>
          <w:sz w:val="22"/>
          <w:szCs w:val="22"/>
        </w:rPr>
        <w:t xml:space="preserve">　学校教育においては、令和４年度より「総合的な探究の時間」が高校において開始されたほか、以前より私立学校においては先行している学校も多く、探究学習は取り組むべきこととして認知されている。探究には、主体的・対話的な学び（アクティブラーニング）が欠かせないが、それに加え、</w:t>
      </w:r>
      <w:r w:rsidR="00FD0A49" w:rsidRPr="00C4567A">
        <w:rPr>
          <w:rFonts w:ascii="ＭＳ 明朝" w:hAnsi="ＭＳ 明朝" w:cs="CIDFont+F1" w:hint="eastAsia"/>
          <w:color w:val="000000" w:themeColor="text1"/>
          <w:kern w:val="0"/>
          <w:sz w:val="22"/>
          <w:szCs w:val="22"/>
        </w:rPr>
        <w:t>ＰＢＬ</w:t>
      </w:r>
      <w:r w:rsidRPr="00C4567A">
        <w:rPr>
          <w:rFonts w:ascii="ＭＳ 明朝" w:hAnsi="ＭＳ 明朝" w:cs="CIDFont+F1" w:hint="eastAsia"/>
          <w:color w:val="000000" w:themeColor="text1"/>
          <w:kern w:val="0"/>
          <w:sz w:val="22"/>
          <w:szCs w:val="22"/>
        </w:rPr>
        <w:t>（課題解決型学習）により、地域課題、社会課題に触れ生徒が自ら課題を発見し解決していくことが重要とされているため、教育旅行（探究旅行）において地域に触れることを大きなテーマにしている学校が増えている。そのうえで求められる内容としては、従来のような「過去理解」、「知識蓄積」に終始することなく、「大人が答えを持っていない問いかけ」、「未来志向」、「わたくしごと化」への仕掛けが、より重要視されるようになってきた。</w:t>
      </w:r>
      <w:r w:rsidRPr="00C4567A">
        <w:rPr>
          <w:rFonts w:ascii="ＭＳ 明朝" w:hAnsi="ＭＳ 明朝" w:cs="CIDFont+F1"/>
          <w:color w:val="000000" w:themeColor="text1"/>
          <w:kern w:val="0"/>
          <w:sz w:val="22"/>
          <w:szCs w:val="22"/>
        </w:rPr>
        <w:br/>
      </w:r>
      <w:r w:rsidRPr="00C4567A">
        <w:rPr>
          <w:rFonts w:ascii="ＭＳ 明朝" w:hAnsi="ＭＳ 明朝" w:hint="eastAsia"/>
          <w:color w:val="000000" w:themeColor="text1"/>
          <w:sz w:val="22"/>
          <w:szCs w:val="22"/>
        </w:rPr>
        <w:t xml:space="preserve">　福島県浜通り地方の教育旅行入込は近年増加しているが、それは浪江町～富岡町周辺地域をその行程範囲とした「“被災地としての福島”を知る」ことをゴールとしているケースが多く、そのことは、上述のような学校が求める探究学習の趣意に必ずしも沿っているとは言えないのが実情である。</w:t>
      </w:r>
      <w:r w:rsidRPr="00C4567A">
        <w:rPr>
          <w:rFonts w:ascii="ＭＳ 明朝" w:hAnsi="ＭＳ 明朝"/>
          <w:color w:val="000000" w:themeColor="text1"/>
          <w:sz w:val="22"/>
          <w:szCs w:val="22"/>
        </w:rPr>
        <w:br/>
      </w:r>
      <w:r w:rsidR="00396FED">
        <w:rPr>
          <w:rFonts w:ascii="ＭＳ 明朝" w:hAnsi="ＭＳ 明朝" w:hint="eastAsia"/>
          <w:color w:val="000000" w:themeColor="text1"/>
          <w:sz w:val="22"/>
          <w:szCs w:val="22"/>
        </w:rPr>
        <w:t>南相馬市（以下、「本市」という。）</w:t>
      </w:r>
      <w:r w:rsidRPr="00C4567A">
        <w:rPr>
          <w:rFonts w:ascii="ＭＳ 明朝" w:hAnsi="ＭＳ 明朝" w:hint="eastAsia"/>
          <w:color w:val="000000" w:themeColor="text1"/>
          <w:sz w:val="22"/>
          <w:szCs w:val="22"/>
        </w:rPr>
        <w:t>においては、被災地としての側面を持ちながらも、地域がリセットさせられたことをバネに新たな価値を創造している個人や企業が多く存在しているため、来訪者に対し、被災した過去を踏まえた上でこれからの社会へと目を向かわせることができやすいフィールドであるといえ、他にはないプレゼンスを発揮することができる地域である。</w:t>
      </w:r>
      <w:r w:rsidRPr="00C4567A">
        <w:rPr>
          <w:rFonts w:ascii="ＭＳ 明朝" w:hAnsi="ＭＳ 明朝"/>
          <w:color w:val="000000" w:themeColor="text1"/>
          <w:sz w:val="22"/>
          <w:szCs w:val="22"/>
        </w:rPr>
        <w:br/>
      </w:r>
      <w:r w:rsidRPr="00C4567A">
        <w:rPr>
          <w:rFonts w:ascii="ＭＳ 明朝" w:hAnsi="ＭＳ 明朝" w:hint="eastAsia"/>
          <w:color w:val="000000" w:themeColor="text1"/>
          <w:sz w:val="22"/>
          <w:szCs w:val="22"/>
        </w:rPr>
        <w:t xml:space="preserve">　こうした背景の中、本市における教育旅行の誘致に関しては、令和５年度から</w:t>
      </w:r>
      <w:r w:rsidR="00FD0A49" w:rsidRPr="00C4567A">
        <w:rPr>
          <w:rFonts w:ascii="ＭＳ 明朝" w:hAnsi="ＭＳ 明朝" w:hint="eastAsia"/>
          <w:color w:val="000000" w:themeColor="text1"/>
          <w:sz w:val="22"/>
          <w:szCs w:val="22"/>
        </w:rPr>
        <w:t>６</w:t>
      </w:r>
      <w:r w:rsidRPr="00C4567A">
        <w:rPr>
          <w:rFonts w:ascii="ＭＳ 明朝" w:hAnsi="ＭＳ 明朝" w:hint="eastAsia"/>
          <w:color w:val="000000" w:themeColor="text1"/>
          <w:sz w:val="22"/>
          <w:szCs w:val="22"/>
        </w:rPr>
        <w:t>年度にかけ、本市の特性を活かした探究学習をはじめとする教育旅行向け未来志向型のプログラムを造成し、広範なプロモーションの展開、学校へのアプローチを進め、採用校が順調に出てきている。令和</w:t>
      </w:r>
      <w:r w:rsidR="00FD0A49" w:rsidRPr="00C4567A">
        <w:rPr>
          <w:rFonts w:ascii="ＭＳ 明朝" w:hAnsi="ＭＳ 明朝" w:hint="eastAsia"/>
          <w:color w:val="000000" w:themeColor="text1"/>
          <w:sz w:val="22"/>
          <w:szCs w:val="22"/>
        </w:rPr>
        <w:t>７</w:t>
      </w:r>
      <w:r w:rsidRPr="00C4567A">
        <w:rPr>
          <w:rFonts w:ascii="ＭＳ 明朝" w:hAnsi="ＭＳ 明朝" w:hint="eastAsia"/>
          <w:color w:val="000000" w:themeColor="text1"/>
          <w:sz w:val="22"/>
          <w:szCs w:val="22"/>
        </w:rPr>
        <w:t>年度においては、「プログラムの作成とプロモーションによる認知拡大」、「学校行事化に向けた来訪促進」、「安心して来訪を検討してもらうための受入オペレーション強化」</w:t>
      </w:r>
      <w:r w:rsidR="002F71D2" w:rsidRPr="00C4567A">
        <w:rPr>
          <w:rFonts w:ascii="ＭＳ 明朝" w:hAnsi="ＭＳ 明朝" w:hint="eastAsia"/>
          <w:color w:val="000000" w:themeColor="text1"/>
          <w:sz w:val="22"/>
          <w:szCs w:val="22"/>
        </w:rPr>
        <w:t>の実施による、『持続的な教育旅行誘致の流れの確立』</w:t>
      </w:r>
      <w:r w:rsidR="00B9767D">
        <w:rPr>
          <w:rFonts w:ascii="ＭＳ 明朝" w:hAnsi="ＭＳ 明朝" w:hint="eastAsia"/>
          <w:color w:val="000000" w:themeColor="text1"/>
          <w:sz w:val="22"/>
          <w:szCs w:val="22"/>
        </w:rPr>
        <w:t>、</w:t>
      </w:r>
      <w:r w:rsidR="002F71D2" w:rsidRPr="00B9767D">
        <w:rPr>
          <w:rFonts w:ascii="ＭＳ 明朝" w:hAnsi="ＭＳ 明朝" w:hint="eastAsia"/>
          <w:color w:val="000000" w:themeColor="text1"/>
          <w:sz w:val="22"/>
          <w:szCs w:val="22"/>
        </w:rPr>
        <w:t>『誘致拡大』、『本市の教育旅行目的地としての価値の上昇』を事業目的とする。</w:t>
      </w:r>
    </w:p>
    <w:p w14:paraId="7EF9ACFF" w14:textId="587B9A6C" w:rsidR="002F71D2" w:rsidRPr="00C4567A" w:rsidRDefault="00FB5691" w:rsidP="00FB5691">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2"/>
          <w:color w:val="000000" w:themeColor="text1"/>
          <w:kern w:val="0"/>
          <w:sz w:val="22"/>
          <w:szCs w:val="22"/>
        </w:rPr>
      </w:pPr>
      <w:r w:rsidRPr="00C4567A">
        <w:rPr>
          <w:rFonts w:ascii="ＭＳ 明朝" w:hAnsi="ＭＳ 明朝" w:cs="CIDFont+F1" w:hint="eastAsia"/>
          <w:color w:val="000000" w:themeColor="text1"/>
          <w:kern w:val="0"/>
          <w:sz w:val="22"/>
          <w:szCs w:val="22"/>
        </w:rPr>
        <w:t>業務の期間</w:t>
      </w:r>
      <w:r w:rsidRPr="00C4567A">
        <w:rPr>
          <w:rFonts w:ascii="ＭＳ 明朝" w:hAnsi="ＭＳ 明朝" w:cs="CIDFont+F1"/>
          <w:color w:val="000000" w:themeColor="text1"/>
          <w:kern w:val="0"/>
          <w:sz w:val="22"/>
          <w:szCs w:val="22"/>
        </w:rPr>
        <w:br/>
      </w:r>
      <w:r w:rsidRPr="00C4567A">
        <w:rPr>
          <w:rFonts w:ascii="ＭＳ 明朝" w:hAnsi="ＭＳ 明朝" w:cs="CIDFont+F2" w:hint="eastAsia"/>
          <w:color w:val="000000" w:themeColor="text1"/>
          <w:kern w:val="0"/>
          <w:sz w:val="22"/>
          <w:szCs w:val="22"/>
        </w:rPr>
        <w:t>契約締結の日から令和８年３月</w:t>
      </w:r>
      <w:r w:rsidR="0036455A" w:rsidRPr="00C4567A">
        <w:rPr>
          <w:rFonts w:ascii="ＭＳ 明朝" w:hAnsi="ＭＳ 明朝" w:cs="CIDFont+F2" w:hint="eastAsia"/>
          <w:color w:val="000000" w:themeColor="text1"/>
          <w:kern w:val="0"/>
          <w:sz w:val="22"/>
          <w:szCs w:val="22"/>
        </w:rPr>
        <w:t>３１</w:t>
      </w:r>
      <w:r w:rsidRPr="00C4567A">
        <w:rPr>
          <w:rFonts w:ascii="ＭＳ 明朝" w:hAnsi="ＭＳ 明朝" w:cs="CIDFont+F2" w:hint="eastAsia"/>
          <w:color w:val="000000" w:themeColor="text1"/>
          <w:kern w:val="0"/>
          <w:sz w:val="22"/>
          <w:szCs w:val="22"/>
        </w:rPr>
        <w:t>日（</w:t>
      </w:r>
      <w:r w:rsidR="0036455A" w:rsidRPr="00C4567A">
        <w:rPr>
          <w:rFonts w:ascii="ＭＳ 明朝" w:hAnsi="ＭＳ 明朝" w:cs="CIDFont+F2" w:hint="eastAsia"/>
          <w:color w:val="000000" w:themeColor="text1"/>
          <w:kern w:val="0"/>
          <w:sz w:val="22"/>
          <w:szCs w:val="22"/>
        </w:rPr>
        <w:t>火</w:t>
      </w:r>
      <w:r w:rsidRPr="00C4567A">
        <w:rPr>
          <w:rFonts w:ascii="ＭＳ 明朝" w:hAnsi="ＭＳ 明朝" w:cs="CIDFont+F2" w:hint="eastAsia"/>
          <w:color w:val="000000" w:themeColor="text1"/>
          <w:kern w:val="0"/>
          <w:sz w:val="22"/>
          <w:szCs w:val="22"/>
        </w:rPr>
        <w:t>）</w:t>
      </w:r>
    </w:p>
    <w:p w14:paraId="040BEC79" w14:textId="1F294EA0" w:rsidR="00FB5691" w:rsidRPr="00C4567A" w:rsidRDefault="002F71D2" w:rsidP="002F71D2">
      <w:pPr>
        <w:widowControl/>
        <w:spacing w:line="240" w:lineRule="atLeast"/>
        <w:jc w:val="left"/>
        <w:rPr>
          <w:rFonts w:ascii="ＭＳ 明朝" w:hAnsi="ＭＳ 明朝" w:cs="CIDFont+F2"/>
          <w:color w:val="000000" w:themeColor="text1"/>
          <w:kern w:val="0"/>
          <w:sz w:val="22"/>
          <w:szCs w:val="22"/>
        </w:rPr>
      </w:pPr>
      <w:r w:rsidRPr="00C4567A">
        <w:rPr>
          <w:rFonts w:ascii="ＭＳ 明朝" w:hAnsi="ＭＳ 明朝" w:cs="CIDFont+F2"/>
          <w:color w:val="000000" w:themeColor="text1"/>
          <w:kern w:val="0"/>
          <w:sz w:val="22"/>
          <w:szCs w:val="22"/>
        </w:rPr>
        <w:br w:type="page"/>
      </w:r>
    </w:p>
    <w:p w14:paraId="6226F785" w14:textId="77777777" w:rsidR="00FB5691" w:rsidRPr="00C4567A" w:rsidRDefault="00FB5691" w:rsidP="00FB5691">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lastRenderedPageBreak/>
        <w:t>業務内容</w:t>
      </w:r>
    </w:p>
    <w:p w14:paraId="0BF2882E" w14:textId="77777777" w:rsidR="00FB5691" w:rsidRPr="00C4567A" w:rsidRDefault="00FB5691" w:rsidP="00FB5691">
      <w:pPr>
        <w:pStyle w:val="a9"/>
        <w:numPr>
          <w:ilvl w:val="0"/>
          <w:numId w:val="3"/>
        </w:numPr>
        <w:autoSpaceDE w:val="0"/>
        <w:autoSpaceDN w:val="0"/>
        <w:adjustRightInd w:val="0"/>
        <w:ind w:left="567"/>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プログラムの拡大とツールの整備</w:t>
      </w:r>
    </w:p>
    <w:p w14:paraId="0B0E58BF" w14:textId="0D8DF300" w:rsidR="00E23F8F" w:rsidRPr="00C4567A" w:rsidRDefault="00FB5691" w:rsidP="00E23F8F">
      <w:pPr>
        <w:pStyle w:val="a9"/>
        <w:numPr>
          <w:ilvl w:val="0"/>
          <w:numId w:val="4"/>
        </w:numPr>
        <w:tabs>
          <w:tab w:val="clear" w:pos="442"/>
          <w:tab w:val="num" w:pos="1092"/>
        </w:tabs>
        <w:autoSpaceDE w:val="0"/>
        <w:autoSpaceDN w:val="0"/>
        <w:adjustRightInd w:val="0"/>
        <w:ind w:left="851" w:hanging="157"/>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探究型教育プログラムリバイス案作成（１本以上）</w:t>
      </w:r>
      <w:r w:rsidRPr="00C4567A">
        <w:rPr>
          <w:rFonts w:ascii="ＭＳ 明朝" w:hAnsi="ＭＳ 明朝" w:cs="CIDFont+F1"/>
          <w:color w:val="000000" w:themeColor="text1"/>
          <w:kern w:val="0"/>
          <w:sz w:val="22"/>
          <w:szCs w:val="22"/>
        </w:rPr>
        <w:br/>
      </w:r>
      <w:r w:rsidRPr="00C4567A">
        <w:rPr>
          <w:rFonts w:ascii="ＭＳ 明朝" w:hAnsi="ＭＳ 明朝" w:cs="CIDFont+F1" w:hint="eastAsia"/>
          <w:color w:val="000000" w:themeColor="text1"/>
          <w:kern w:val="0"/>
          <w:sz w:val="22"/>
          <w:szCs w:val="22"/>
        </w:rPr>
        <w:t>・「探究活動」に相応しい内容であり、本市ならではのひと、資源を活用していること</w:t>
      </w:r>
      <w:r w:rsidR="00891DC8" w:rsidRPr="00C4567A">
        <w:rPr>
          <w:rFonts w:ascii="ＭＳ 明朝" w:hAnsi="ＭＳ 明朝" w:cs="CIDFont+F1" w:hint="eastAsia"/>
          <w:color w:val="000000" w:themeColor="text1"/>
          <w:kern w:val="0"/>
          <w:sz w:val="22"/>
          <w:szCs w:val="22"/>
        </w:rPr>
        <w:t>。</w:t>
      </w:r>
      <w:r w:rsidRPr="00C4567A">
        <w:rPr>
          <w:rFonts w:ascii="ＭＳ 明朝" w:hAnsi="ＭＳ 明朝" w:cs="CIDFont+F1"/>
          <w:color w:val="000000" w:themeColor="text1"/>
          <w:kern w:val="0"/>
          <w:sz w:val="22"/>
          <w:szCs w:val="22"/>
        </w:rPr>
        <w:br/>
      </w:r>
      <w:r w:rsidRPr="00C4567A">
        <w:rPr>
          <w:rFonts w:ascii="ＭＳ 明朝" w:hAnsi="ＭＳ 明朝" w:cs="CIDFont+F1" w:hint="eastAsia"/>
          <w:color w:val="000000" w:themeColor="text1"/>
          <w:kern w:val="0"/>
          <w:sz w:val="22"/>
          <w:szCs w:val="22"/>
        </w:rPr>
        <w:t>・過去理解や知識蓄積で完結せず、未来志向の内容となっていること</w:t>
      </w:r>
    </w:p>
    <w:p w14:paraId="4157C5F4" w14:textId="08F6956C" w:rsidR="00FB5691" w:rsidRPr="00C4567A" w:rsidRDefault="00FB5691" w:rsidP="00E23F8F">
      <w:pPr>
        <w:pStyle w:val="a9"/>
        <w:numPr>
          <w:ilvl w:val="0"/>
          <w:numId w:val="4"/>
        </w:numPr>
        <w:tabs>
          <w:tab w:val="clear" w:pos="442"/>
          <w:tab w:val="num" w:pos="1092"/>
        </w:tabs>
        <w:autoSpaceDE w:val="0"/>
        <w:autoSpaceDN w:val="0"/>
        <w:adjustRightInd w:val="0"/>
        <w:ind w:left="851" w:hanging="157"/>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プログラム企画書・営業ツール作成（１０００部）</w:t>
      </w:r>
      <w:r w:rsidRPr="00C4567A">
        <w:rPr>
          <w:rFonts w:ascii="ＭＳ 明朝" w:hAnsi="ＭＳ 明朝" w:cs="CIDFont+F1"/>
          <w:color w:val="000000" w:themeColor="text1"/>
          <w:kern w:val="0"/>
          <w:sz w:val="22"/>
          <w:szCs w:val="22"/>
        </w:rPr>
        <w:br/>
      </w:r>
      <w:r w:rsidRPr="00C4567A">
        <w:rPr>
          <w:rFonts w:ascii="ＭＳ 明朝" w:hAnsi="ＭＳ 明朝" w:cs="CIDFont+F1" w:hint="eastAsia"/>
          <w:color w:val="000000" w:themeColor="text1"/>
          <w:kern w:val="0"/>
          <w:sz w:val="22"/>
          <w:szCs w:val="22"/>
        </w:rPr>
        <w:t>・「探究活動」に相応しく、生徒の成長に資する内容であることを表現すること</w:t>
      </w:r>
      <w:r w:rsidR="00891DC8" w:rsidRPr="00C4567A">
        <w:rPr>
          <w:rFonts w:ascii="ＭＳ 明朝" w:hAnsi="ＭＳ 明朝" w:cs="CIDFont+F1" w:hint="eastAsia"/>
          <w:color w:val="000000" w:themeColor="text1"/>
          <w:kern w:val="0"/>
          <w:sz w:val="22"/>
          <w:szCs w:val="22"/>
        </w:rPr>
        <w:t>。</w:t>
      </w:r>
    </w:p>
    <w:p w14:paraId="5F5208F7" w14:textId="77777777" w:rsidR="00FB5691" w:rsidRPr="00C4567A" w:rsidRDefault="00FB5691" w:rsidP="00FB5691">
      <w:pPr>
        <w:pStyle w:val="a9"/>
        <w:numPr>
          <w:ilvl w:val="0"/>
          <w:numId w:val="3"/>
        </w:numPr>
        <w:autoSpaceDE w:val="0"/>
        <w:autoSpaceDN w:val="0"/>
        <w:adjustRightInd w:val="0"/>
        <w:spacing w:beforeLines="50" w:before="180"/>
        <w:ind w:left="567" w:hanging="442"/>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効果的なプロモーションの実施</w:t>
      </w:r>
    </w:p>
    <w:p w14:paraId="26A9B9F4" w14:textId="77777777" w:rsidR="00E23F8F" w:rsidRPr="00C4567A" w:rsidRDefault="00FB5691" w:rsidP="00E23F8F">
      <w:pPr>
        <w:pStyle w:val="a9"/>
        <w:numPr>
          <w:ilvl w:val="0"/>
          <w:numId w:val="5"/>
        </w:numPr>
        <w:tabs>
          <w:tab w:val="clear" w:pos="442"/>
          <w:tab w:val="num" w:pos="1078"/>
        </w:tabs>
        <w:autoSpaceDE w:val="0"/>
        <w:autoSpaceDN w:val="0"/>
        <w:adjustRightInd w:val="0"/>
        <w:ind w:left="851" w:hanging="159"/>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プロモーションの機会の提供（５回以上）</w:t>
      </w:r>
      <w:r w:rsidR="00E23F8F" w:rsidRPr="00C4567A">
        <w:rPr>
          <w:rFonts w:ascii="ＭＳ 明朝" w:hAnsi="ＭＳ 明朝" w:cs="CIDFont+F1"/>
          <w:color w:val="000000" w:themeColor="text1"/>
          <w:kern w:val="0"/>
          <w:sz w:val="22"/>
          <w:szCs w:val="22"/>
        </w:rPr>
        <w:br/>
      </w:r>
      <w:r w:rsidRPr="00C4567A">
        <w:rPr>
          <w:rFonts w:ascii="ＭＳ 明朝" w:hAnsi="ＭＳ 明朝" w:cs="ＭＳ 明朝" w:hint="eastAsia"/>
          <w:color w:val="000000" w:themeColor="text1"/>
          <w:kern w:val="0"/>
          <w:sz w:val="22"/>
          <w:szCs w:val="22"/>
        </w:rPr>
        <w:t>・異なる地域で広範な旅行会社と接触機会となるものであること。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・造成したプログラムを効果的にプロモーションする具体的な方法を提案すること。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・実施地域、アプローチ先、回数は自由提案とする。</w:t>
      </w:r>
    </w:p>
    <w:p w14:paraId="2FCA59A8" w14:textId="2361ED1A" w:rsidR="00FB5691" w:rsidRPr="00C4567A" w:rsidRDefault="00FB5691" w:rsidP="00E23F8F">
      <w:pPr>
        <w:pStyle w:val="a9"/>
        <w:numPr>
          <w:ilvl w:val="0"/>
          <w:numId w:val="5"/>
        </w:numPr>
        <w:tabs>
          <w:tab w:val="clear" w:pos="442"/>
          <w:tab w:val="num" w:pos="1078"/>
        </w:tabs>
        <w:autoSpaceDE w:val="0"/>
        <w:autoSpaceDN w:val="0"/>
        <w:adjustRightInd w:val="0"/>
        <w:ind w:left="851" w:hanging="159"/>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旅行会社の教育旅行担当者への効果的アプローチの実施（</w:t>
      </w:r>
      <w:r w:rsidR="005F0F79" w:rsidRPr="00C4567A">
        <w:rPr>
          <w:rFonts w:ascii="ＭＳ 明朝" w:hAnsi="ＭＳ 明朝" w:cs="ＭＳ 明朝" w:hint="eastAsia"/>
          <w:color w:val="000000" w:themeColor="text1"/>
          <w:kern w:val="0"/>
          <w:sz w:val="22"/>
          <w:szCs w:val="22"/>
        </w:rPr>
        <w:t>２００</w:t>
      </w:r>
      <w:r w:rsidRPr="00C4567A">
        <w:rPr>
          <w:rFonts w:ascii="ＭＳ 明朝" w:hAnsi="ＭＳ 明朝" w:cs="ＭＳ 明朝" w:hint="eastAsia"/>
          <w:color w:val="000000" w:themeColor="text1"/>
          <w:kern w:val="0"/>
          <w:sz w:val="22"/>
          <w:szCs w:val="22"/>
        </w:rPr>
        <w:t>名以上）</w:t>
      </w:r>
      <w:r w:rsidR="00E23F8F" w:rsidRPr="00C4567A">
        <w:rPr>
          <w:rFonts w:ascii="ＭＳ 明朝" w:hAnsi="ＭＳ 明朝" w:cs="ＭＳ 明朝"/>
          <w:color w:val="000000" w:themeColor="text1"/>
          <w:kern w:val="0"/>
          <w:sz w:val="22"/>
          <w:szCs w:val="22"/>
        </w:rPr>
        <w:br/>
      </w:r>
      <w:r w:rsidR="00E23F8F" w:rsidRPr="00C4567A">
        <w:rPr>
          <w:rFonts w:ascii="ＭＳ 明朝" w:hAnsi="ＭＳ 明朝" w:cs="ＭＳ 明朝" w:hint="eastAsia"/>
          <w:color w:val="000000" w:themeColor="text1"/>
          <w:kern w:val="0"/>
          <w:sz w:val="22"/>
          <w:szCs w:val="22"/>
        </w:rPr>
        <w:t>・</w:t>
      </w:r>
      <w:r w:rsidRPr="00C4567A">
        <w:rPr>
          <w:rFonts w:ascii="ＭＳ 明朝" w:hAnsi="ＭＳ 明朝" w:cs="ＭＳ 明朝" w:hint="eastAsia"/>
          <w:color w:val="000000" w:themeColor="text1"/>
          <w:kern w:val="0"/>
          <w:sz w:val="22"/>
          <w:szCs w:val="22"/>
        </w:rPr>
        <w:t>①のプロモーションのほか、効果的アプローチ方法を提案のこと。</w:t>
      </w:r>
      <w:r w:rsidR="00E23F8F" w:rsidRPr="00C4567A">
        <w:rPr>
          <w:rFonts w:ascii="ＭＳ 明朝" w:hAnsi="ＭＳ 明朝" w:cs="ＭＳ 明朝"/>
          <w:color w:val="000000" w:themeColor="text1"/>
          <w:kern w:val="0"/>
          <w:sz w:val="22"/>
          <w:szCs w:val="22"/>
        </w:rPr>
        <w:br/>
      </w:r>
      <w:r w:rsidR="00E23F8F" w:rsidRPr="00C4567A">
        <w:rPr>
          <w:rFonts w:ascii="ＭＳ 明朝" w:hAnsi="ＭＳ 明朝" w:cs="ＭＳ 明朝" w:hint="eastAsia"/>
          <w:color w:val="000000" w:themeColor="text1"/>
          <w:kern w:val="0"/>
          <w:sz w:val="22"/>
          <w:szCs w:val="22"/>
        </w:rPr>
        <w:t>・</w:t>
      </w:r>
      <w:r w:rsidRPr="00C4567A">
        <w:rPr>
          <w:rFonts w:ascii="ＭＳ 明朝" w:hAnsi="ＭＳ 明朝" w:cs="ＭＳ 明朝" w:hint="eastAsia"/>
          <w:color w:val="000000" w:themeColor="text1"/>
          <w:kern w:val="0"/>
          <w:sz w:val="22"/>
          <w:szCs w:val="22"/>
        </w:rPr>
        <w:t>具体的手法については自由提案とする。</w:t>
      </w:r>
    </w:p>
    <w:p w14:paraId="00DE4865" w14:textId="77777777" w:rsidR="00FB5691" w:rsidRPr="00C4567A" w:rsidRDefault="00FB5691" w:rsidP="00FB5691">
      <w:pPr>
        <w:pStyle w:val="a9"/>
        <w:numPr>
          <w:ilvl w:val="0"/>
          <w:numId w:val="3"/>
        </w:numPr>
        <w:autoSpaceDE w:val="0"/>
        <w:autoSpaceDN w:val="0"/>
        <w:adjustRightInd w:val="0"/>
        <w:spacing w:beforeLines="50" w:before="180"/>
        <w:ind w:left="567" w:hanging="442"/>
        <w:contextualSpacing w:val="0"/>
        <w:jc w:val="left"/>
        <w:rPr>
          <w:rFonts w:ascii="ＭＳ 明朝" w:hAnsi="ＭＳ 明朝" w:cs="CIDFont+F1"/>
          <w:color w:val="000000" w:themeColor="text1"/>
          <w:kern w:val="0"/>
          <w:sz w:val="22"/>
          <w:szCs w:val="22"/>
        </w:rPr>
      </w:pPr>
      <w:r w:rsidRPr="00C4567A">
        <w:rPr>
          <w:rFonts w:ascii="ＭＳ 明朝" w:hAnsi="ＭＳ 明朝" w:cs="CIDFont+F1" w:hint="eastAsia"/>
          <w:color w:val="000000" w:themeColor="text1"/>
          <w:kern w:val="0"/>
          <w:sz w:val="22"/>
          <w:szCs w:val="22"/>
        </w:rPr>
        <w:t>学校行事化に向けた来訪促進</w:t>
      </w:r>
    </w:p>
    <w:p w14:paraId="0FB24CEC" w14:textId="19CF1FA4" w:rsidR="00FB5691" w:rsidRPr="00C4567A" w:rsidRDefault="00FB5691" w:rsidP="00E23F8F">
      <w:pPr>
        <w:pStyle w:val="a9"/>
        <w:numPr>
          <w:ilvl w:val="0"/>
          <w:numId w:val="6"/>
        </w:numPr>
        <w:tabs>
          <w:tab w:val="clear" w:pos="442"/>
          <w:tab w:val="num" w:pos="1092"/>
        </w:tabs>
        <w:autoSpaceDE w:val="0"/>
        <w:autoSpaceDN w:val="0"/>
        <w:adjustRightInd w:val="0"/>
        <w:ind w:left="851" w:hanging="157"/>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教職員（一部旅行会社学校担当者）対象の来訪ツアー実施（</w:t>
      </w:r>
      <w:r w:rsidR="005F0F79" w:rsidRPr="00C4567A">
        <w:rPr>
          <w:rFonts w:ascii="ＭＳ 明朝" w:hAnsi="ＭＳ 明朝" w:cs="ＭＳ 明朝" w:hint="eastAsia"/>
          <w:color w:val="000000" w:themeColor="text1"/>
          <w:kern w:val="0"/>
          <w:sz w:val="22"/>
          <w:szCs w:val="22"/>
        </w:rPr>
        <w:t>２０</w:t>
      </w:r>
      <w:r w:rsidRPr="00C4567A">
        <w:rPr>
          <w:rFonts w:ascii="ＭＳ 明朝" w:hAnsi="ＭＳ 明朝" w:cs="ＭＳ 明朝"/>
          <w:color w:val="000000" w:themeColor="text1"/>
          <w:kern w:val="0"/>
          <w:sz w:val="22"/>
          <w:szCs w:val="22"/>
        </w:rPr>
        <w:t>名以上</w:t>
      </w:r>
      <w:r w:rsidR="005F0F79" w:rsidRPr="00C4567A">
        <w:rPr>
          <w:rFonts w:ascii="ＭＳ 明朝" w:hAnsi="ＭＳ 明朝" w:cs="ＭＳ 明朝" w:hint="eastAsia"/>
          <w:color w:val="000000" w:themeColor="text1"/>
          <w:kern w:val="0"/>
          <w:sz w:val="22"/>
          <w:szCs w:val="22"/>
        </w:rPr>
        <w:t>３０</w:t>
      </w:r>
      <w:r w:rsidRPr="00C4567A">
        <w:rPr>
          <w:rFonts w:ascii="ＭＳ 明朝" w:hAnsi="ＭＳ 明朝" w:cs="ＭＳ 明朝"/>
          <w:color w:val="000000" w:themeColor="text1"/>
          <w:kern w:val="0"/>
          <w:sz w:val="22"/>
          <w:szCs w:val="22"/>
        </w:rPr>
        <w:t>名まで</w:t>
      </w:r>
      <w:r w:rsidRPr="00C4567A">
        <w:rPr>
          <w:rFonts w:ascii="ＭＳ 明朝" w:hAnsi="ＭＳ 明朝" w:cs="ＭＳ 明朝" w:hint="eastAsia"/>
          <w:color w:val="000000" w:themeColor="text1"/>
          <w:kern w:val="0"/>
          <w:sz w:val="22"/>
          <w:szCs w:val="22"/>
        </w:rPr>
        <w:t>）</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・対象：県外（全国）の私立中学校</w:t>
      </w:r>
      <w:r w:rsidR="005F0F79" w:rsidRPr="00C4567A">
        <w:rPr>
          <w:rFonts w:ascii="ＭＳ 明朝" w:hAnsi="ＭＳ 明朝" w:cs="ＭＳ 明朝" w:hint="eastAsia"/>
          <w:color w:val="000000" w:themeColor="text1"/>
          <w:kern w:val="0"/>
          <w:sz w:val="22"/>
          <w:szCs w:val="22"/>
        </w:rPr>
        <w:t>、</w:t>
      </w:r>
      <w:r w:rsidRPr="00C4567A">
        <w:rPr>
          <w:rFonts w:ascii="ＭＳ 明朝" w:hAnsi="ＭＳ 明朝" w:cs="ＭＳ 明朝" w:hint="eastAsia"/>
          <w:color w:val="000000" w:themeColor="text1"/>
          <w:kern w:val="0"/>
          <w:sz w:val="22"/>
          <w:szCs w:val="22"/>
        </w:rPr>
        <w:t>私立高校</w:t>
      </w:r>
      <w:r w:rsidR="005F0F79" w:rsidRPr="00C4567A">
        <w:rPr>
          <w:rFonts w:ascii="ＭＳ 明朝" w:hAnsi="ＭＳ 明朝" w:cs="ＭＳ 明朝" w:hint="eastAsia"/>
          <w:color w:val="000000" w:themeColor="text1"/>
          <w:kern w:val="0"/>
          <w:sz w:val="22"/>
          <w:szCs w:val="22"/>
        </w:rPr>
        <w:t>又は</w:t>
      </w:r>
      <w:r w:rsidRPr="00C4567A">
        <w:rPr>
          <w:rFonts w:ascii="ＭＳ 明朝" w:hAnsi="ＭＳ 明朝" w:cs="ＭＳ 明朝" w:hint="eastAsia"/>
          <w:color w:val="000000" w:themeColor="text1"/>
          <w:kern w:val="0"/>
          <w:sz w:val="22"/>
          <w:szCs w:val="22"/>
        </w:rPr>
        <w:t>大学</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・学校（団体）ごとにツアー実施し、実施校数が</w:t>
      </w:r>
      <w:r w:rsidR="005F0F79" w:rsidRPr="00C4567A">
        <w:rPr>
          <w:rFonts w:ascii="ＭＳ 明朝" w:hAnsi="ＭＳ 明朝" w:cs="ＭＳ 明朝" w:hint="eastAsia"/>
          <w:color w:val="000000" w:themeColor="text1"/>
          <w:kern w:val="0"/>
          <w:sz w:val="22"/>
          <w:szCs w:val="22"/>
        </w:rPr>
        <w:t>５</w:t>
      </w:r>
      <w:r w:rsidRPr="00C4567A">
        <w:rPr>
          <w:rFonts w:ascii="ＭＳ 明朝" w:hAnsi="ＭＳ 明朝" w:cs="ＭＳ 明朝" w:hint="eastAsia"/>
          <w:color w:val="000000" w:themeColor="text1"/>
          <w:kern w:val="0"/>
          <w:sz w:val="22"/>
          <w:szCs w:val="22"/>
        </w:rPr>
        <w:t>校以上となるよう催行すること。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・当該ツアーの一切の手配</w:t>
      </w:r>
      <w:r w:rsidR="005F0F79" w:rsidRPr="00C4567A">
        <w:rPr>
          <w:rFonts w:ascii="ＭＳ 明朝" w:hAnsi="ＭＳ 明朝" w:cs="ＭＳ 明朝" w:hint="eastAsia"/>
          <w:color w:val="000000" w:themeColor="text1"/>
          <w:kern w:val="0"/>
          <w:sz w:val="22"/>
          <w:szCs w:val="22"/>
        </w:rPr>
        <w:t>、</w:t>
      </w:r>
      <w:r w:rsidRPr="00C4567A">
        <w:rPr>
          <w:rFonts w:ascii="ＭＳ 明朝" w:hAnsi="ＭＳ 明朝" w:cs="ＭＳ 明朝" w:hint="eastAsia"/>
          <w:color w:val="000000" w:themeColor="text1"/>
          <w:kern w:val="0"/>
          <w:sz w:val="22"/>
          <w:szCs w:val="22"/>
        </w:rPr>
        <w:t>精算、オペレーション</w:t>
      </w:r>
      <w:r w:rsidR="005F0F79" w:rsidRPr="00C4567A">
        <w:rPr>
          <w:rFonts w:ascii="ＭＳ 明朝" w:hAnsi="ＭＳ 明朝" w:cs="ＭＳ 明朝" w:hint="eastAsia"/>
          <w:color w:val="000000" w:themeColor="text1"/>
          <w:kern w:val="0"/>
          <w:sz w:val="22"/>
          <w:szCs w:val="22"/>
        </w:rPr>
        <w:t>及び</w:t>
      </w:r>
      <w:r w:rsidRPr="00C4567A">
        <w:rPr>
          <w:rFonts w:ascii="ＭＳ 明朝" w:hAnsi="ＭＳ 明朝" w:cs="ＭＳ 明朝" w:hint="eastAsia"/>
          <w:color w:val="000000" w:themeColor="text1"/>
          <w:kern w:val="0"/>
          <w:sz w:val="22"/>
          <w:szCs w:val="22"/>
        </w:rPr>
        <w:t>随行を行うこと。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・造成したプログラムに沿って探究学習を本隊同様に体感できる視察内容とすること。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・実際の来訪に繋がる効果的な実施時期や手法を具体的に示すこと。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・モニターツアーの実施にあたり、特筆すべき提案があれば記載すること。</w:t>
      </w:r>
      <w:r w:rsidR="00E23F8F"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・アンケートを実施し、回収分析すること。</w:t>
      </w:r>
    </w:p>
    <w:p w14:paraId="463DC496" w14:textId="77777777" w:rsidR="00FB5691" w:rsidRPr="00C4567A" w:rsidRDefault="00FB5691" w:rsidP="00FB5691">
      <w:pPr>
        <w:pStyle w:val="a9"/>
        <w:numPr>
          <w:ilvl w:val="0"/>
          <w:numId w:val="3"/>
        </w:numPr>
        <w:autoSpaceDE w:val="0"/>
        <w:autoSpaceDN w:val="0"/>
        <w:adjustRightInd w:val="0"/>
        <w:spacing w:beforeLines="50" w:before="180"/>
        <w:ind w:left="567" w:hanging="442"/>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安心して来訪してもらうための受入オペレーション強化</w:t>
      </w:r>
    </w:p>
    <w:p w14:paraId="173A9416" w14:textId="28F41F58" w:rsidR="00E23F8F" w:rsidRPr="00C4567A" w:rsidRDefault="00E23F8F" w:rsidP="00E23F8F">
      <w:pPr>
        <w:pStyle w:val="a9"/>
        <w:numPr>
          <w:ilvl w:val="0"/>
          <w:numId w:val="7"/>
        </w:numPr>
        <w:tabs>
          <w:tab w:val="clear" w:pos="442"/>
          <w:tab w:val="left" w:pos="1078"/>
        </w:tabs>
        <w:autoSpaceDE w:val="0"/>
        <w:autoSpaceDN w:val="0"/>
        <w:adjustRightInd w:val="0"/>
        <w:ind w:left="851" w:hanging="159"/>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学校や旅行会社等からの問い合わせや行程のアドバイス、施設予約等を含めた本事業の専用相談窓口の運営及びスタッフの配置</w:t>
      </w:r>
      <w:r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・プログラムおよび宿泊や交通等の旅行構成要素をアレンジすること。</w:t>
      </w:r>
      <w:r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・教育旅行の受入にあたり、本市の地域的な特性や受入側の現状や課題を提</w:t>
      </w:r>
      <w:r w:rsidRPr="00C4567A">
        <w:rPr>
          <w:rFonts w:ascii="ＭＳ 明朝" w:hAnsi="ＭＳ 明朝" w:cs="ＭＳ 明朝" w:hint="eastAsia"/>
          <w:color w:val="000000" w:themeColor="text1"/>
          <w:kern w:val="0"/>
          <w:sz w:val="22"/>
          <w:szCs w:val="22"/>
        </w:rPr>
        <w:lastRenderedPageBreak/>
        <w:t>起し、それらの課題をクリアしスムーズな受入をするための具体的な手法を示すこと。</w:t>
      </w:r>
    </w:p>
    <w:p w14:paraId="15B5D446" w14:textId="6FF067CC" w:rsidR="00FB5691" w:rsidRPr="00C4567A" w:rsidRDefault="00E23F8F" w:rsidP="005F0F79">
      <w:pPr>
        <w:pStyle w:val="a9"/>
        <w:numPr>
          <w:ilvl w:val="0"/>
          <w:numId w:val="3"/>
        </w:numPr>
        <w:autoSpaceDE w:val="0"/>
        <w:autoSpaceDN w:val="0"/>
        <w:adjustRightInd w:val="0"/>
        <w:spacing w:beforeLines="50" w:before="180"/>
        <w:ind w:left="630" w:hanging="505"/>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成果報告書の提出</w:t>
      </w:r>
      <w:r w:rsidR="005F0F79" w:rsidRPr="00C4567A">
        <w:rPr>
          <w:rFonts w:ascii="ＭＳ 明朝" w:hAnsi="ＭＳ 明朝" w:cs="ＭＳ 明朝"/>
          <w:color w:val="000000" w:themeColor="text1"/>
          <w:kern w:val="0"/>
          <w:sz w:val="22"/>
          <w:szCs w:val="22"/>
        </w:rPr>
        <w:br/>
      </w:r>
      <w:r w:rsidR="00FB5691" w:rsidRPr="00C4567A">
        <w:rPr>
          <w:rFonts w:ascii="ＭＳ 明朝" w:hAnsi="ＭＳ 明朝" w:cs="ＭＳ 明朝" w:hint="eastAsia"/>
          <w:color w:val="000000" w:themeColor="text1"/>
          <w:kern w:val="0"/>
          <w:sz w:val="22"/>
          <w:szCs w:val="22"/>
        </w:rPr>
        <w:t>紙媒体及び電子媒体一式（形式　docx/xlsx/pdf等）</w:t>
      </w:r>
    </w:p>
    <w:p w14:paraId="79BF2FA4" w14:textId="77777777" w:rsidR="006D487A" w:rsidRPr="00C4567A" w:rsidRDefault="00FB5691" w:rsidP="00FB5691">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業務体制</w:t>
      </w:r>
    </w:p>
    <w:p w14:paraId="5764D710" w14:textId="6CF73471" w:rsidR="006D487A" w:rsidRPr="00C4567A" w:rsidRDefault="00FB5691" w:rsidP="006D487A">
      <w:pPr>
        <w:pStyle w:val="a9"/>
        <w:numPr>
          <w:ilvl w:val="0"/>
          <w:numId w:val="12"/>
        </w:numPr>
        <w:autoSpaceDE w:val="0"/>
        <w:autoSpaceDN w:val="0"/>
        <w:adjustRightInd w:val="0"/>
        <w:ind w:left="504" w:hanging="504"/>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定期的な打</w:t>
      </w:r>
      <w:r w:rsidR="005F0F79" w:rsidRPr="00C4567A">
        <w:rPr>
          <w:rFonts w:ascii="ＭＳ 明朝" w:hAnsi="ＭＳ 明朝" w:cs="ＭＳ 明朝" w:hint="eastAsia"/>
          <w:color w:val="000000" w:themeColor="text1"/>
          <w:kern w:val="0"/>
          <w:sz w:val="22"/>
          <w:szCs w:val="22"/>
        </w:rPr>
        <w:t>ち</w:t>
      </w:r>
      <w:r w:rsidRPr="00C4567A">
        <w:rPr>
          <w:rFonts w:ascii="ＭＳ 明朝" w:hAnsi="ＭＳ 明朝" w:cs="ＭＳ 明朝" w:hint="eastAsia"/>
          <w:color w:val="000000" w:themeColor="text1"/>
          <w:kern w:val="0"/>
          <w:sz w:val="22"/>
          <w:szCs w:val="22"/>
        </w:rPr>
        <w:t>合わせのほか、本市内外各関係機関との調整のため、求めに応じ遠隔ではなく随時本市来訪を可能とし、細かなコミュニケーションがとれる体制があること。</w:t>
      </w:r>
    </w:p>
    <w:p w14:paraId="0021918C" w14:textId="794E9987" w:rsidR="00FB5691" w:rsidRPr="00C4567A" w:rsidRDefault="00FB5691" w:rsidP="006D487A">
      <w:pPr>
        <w:pStyle w:val="a9"/>
        <w:numPr>
          <w:ilvl w:val="0"/>
          <w:numId w:val="12"/>
        </w:numPr>
        <w:autoSpaceDE w:val="0"/>
        <w:autoSpaceDN w:val="0"/>
        <w:adjustRightInd w:val="0"/>
        <w:ind w:left="504" w:hanging="504"/>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配置予定者は十分な業務能力、実績を有していること。</w:t>
      </w:r>
    </w:p>
    <w:p w14:paraId="7D4370BB" w14:textId="77777777" w:rsidR="00FB5691" w:rsidRPr="00C4567A" w:rsidRDefault="00FB5691" w:rsidP="00FB5691">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1"/>
          <w:color w:val="000000" w:themeColor="text1"/>
          <w:kern w:val="0"/>
          <w:sz w:val="22"/>
          <w:szCs w:val="22"/>
        </w:rPr>
      </w:pPr>
      <w:r w:rsidRPr="00C4567A">
        <w:rPr>
          <w:rFonts w:ascii="ＭＳ 明朝" w:hAnsi="ＭＳ 明朝" w:cs="ＭＳ 明朝" w:hint="eastAsia"/>
          <w:color w:val="000000" w:themeColor="text1"/>
          <w:kern w:val="0"/>
          <w:sz w:val="22"/>
          <w:szCs w:val="22"/>
        </w:rPr>
        <w:t>業務実績</w:t>
      </w:r>
      <w:r w:rsidRPr="00C4567A">
        <w:rPr>
          <w:rFonts w:ascii="ＭＳ 明朝" w:hAnsi="ＭＳ 明朝" w:cs="ＭＳ 明朝"/>
          <w:color w:val="000000" w:themeColor="text1"/>
          <w:kern w:val="0"/>
          <w:sz w:val="22"/>
          <w:szCs w:val="22"/>
        </w:rPr>
        <w:br/>
      </w:r>
      <w:r w:rsidRPr="00C4567A">
        <w:rPr>
          <w:rFonts w:ascii="ＭＳ 明朝" w:hAnsi="ＭＳ 明朝" w:cs="ＭＳ 明朝" w:hint="eastAsia"/>
          <w:color w:val="000000" w:themeColor="text1"/>
          <w:kern w:val="0"/>
          <w:sz w:val="22"/>
          <w:szCs w:val="22"/>
        </w:rPr>
        <w:t>本業務と類似の業務の受注実績があること。</w:t>
      </w:r>
    </w:p>
    <w:p w14:paraId="3470107A" w14:textId="77777777" w:rsidR="006D487A" w:rsidRPr="00C4567A" w:rsidRDefault="00FB5691" w:rsidP="00FB5691">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業務打ち合わせ</w:t>
      </w:r>
    </w:p>
    <w:p w14:paraId="0D042392" w14:textId="77777777" w:rsidR="006D487A" w:rsidRPr="00C4567A" w:rsidRDefault="00FB5691" w:rsidP="006D487A">
      <w:pPr>
        <w:pStyle w:val="a9"/>
        <w:numPr>
          <w:ilvl w:val="0"/>
          <w:numId w:val="11"/>
        </w:numPr>
        <w:autoSpaceDE w:val="0"/>
        <w:autoSpaceDN w:val="0"/>
        <w:adjustRightInd w:val="0"/>
        <w:ind w:left="518" w:hanging="518"/>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本業務を適正かつ円滑に実施するため、業務着手時、業務中間時、業務完了時、その他必要に応じて業務の打ち合わせを実施するものとする。</w:t>
      </w:r>
    </w:p>
    <w:p w14:paraId="02D5FE70" w14:textId="2C7B3099" w:rsidR="00FB5691" w:rsidRPr="00C4567A" w:rsidRDefault="00FB5691" w:rsidP="006D487A">
      <w:pPr>
        <w:pStyle w:val="a9"/>
        <w:numPr>
          <w:ilvl w:val="0"/>
          <w:numId w:val="11"/>
        </w:numPr>
        <w:autoSpaceDE w:val="0"/>
        <w:autoSpaceDN w:val="0"/>
        <w:adjustRightInd w:val="0"/>
        <w:ind w:left="518" w:hanging="518"/>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発注者と受注者は常に密接な連絡をとり、業務の方針等の疑義を正し、その内容については、その都度相互に確認するものとする。</w:t>
      </w:r>
    </w:p>
    <w:p w14:paraId="55D5D861" w14:textId="77777777" w:rsidR="00434E7A" w:rsidRPr="00C4567A" w:rsidRDefault="00FB5691" w:rsidP="00434E7A">
      <w:pPr>
        <w:pStyle w:val="a9"/>
        <w:numPr>
          <w:ilvl w:val="0"/>
          <w:numId w:val="2"/>
        </w:numPr>
        <w:tabs>
          <w:tab w:val="left" w:pos="426"/>
        </w:tabs>
        <w:autoSpaceDE w:val="0"/>
        <w:autoSpaceDN w:val="0"/>
        <w:adjustRightInd w:val="0"/>
        <w:spacing w:beforeLines="100" w:before="360"/>
        <w:ind w:left="196" w:hangingChars="89" w:hanging="196"/>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委託料の支払い</w:t>
      </w:r>
      <w:r w:rsidRPr="00C4567A">
        <w:rPr>
          <w:rFonts w:ascii="ＭＳ 明朝" w:hAnsi="ＭＳ 明朝" w:cs="CIDFont+F2"/>
          <w:color w:val="000000" w:themeColor="text1"/>
          <w:kern w:val="0"/>
          <w:sz w:val="22"/>
          <w:szCs w:val="22"/>
        </w:rPr>
        <w:br/>
      </w:r>
      <w:r w:rsidRPr="00C4567A">
        <w:rPr>
          <w:rFonts w:ascii="ＭＳ 明朝" w:hAnsi="ＭＳ 明朝" w:cs="CIDFont+F2" w:hint="eastAsia"/>
          <w:color w:val="000000" w:themeColor="text1"/>
          <w:kern w:val="0"/>
          <w:sz w:val="22"/>
          <w:szCs w:val="22"/>
        </w:rPr>
        <w:t>委託料については、業務完了後に一括で支払うものとする。</w:t>
      </w:r>
    </w:p>
    <w:p w14:paraId="19BCCCAE" w14:textId="10D9A13A" w:rsidR="00434E7A" w:rsidRPr="00C4567A" w:rsidRDefault="00FB5691" w:rsidP="006D487A">
      <w:pPr>
        <w:pStyle w:val="a9"/>
        <w:numPr>
          <w:ilvl w:val="0"/>
          <w:numId w:val="2"/>
        </w:numPr>
        <w:tabs>
          <w:tab w:val="left" w:pos="434"/>
        </w:tabs>
        <w:autoSpaceDE w:val="0"/>
        <w:autoSpaceDN w:val="0"/>
        <w:adjustRightInd w:val="0"/>
        <w:spacing w:beforeLines="100" w:before="360"/>
        <w:ind w:left="1" w:firstLine="0"/>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法令等の遵守</w:t>
      </w:r>
      <w:r w:rsidRPr="00C4567A">
        <w:rPr>
          <w:rFonts w:ascii="ＭＳ 明朝" w:hAnsi="ＭＳ 明朝" w:cs="CIDFont+F2"/>
          <w:color w:val="000000" w:themeColor="text1"/>
          <w:kern w:val="0"/>
          <w:sz w:val="22"/>
          <w:szCs w:val="22"/>
        </w:rPr>
        <w:br/>
      </w:r>
      <w:r w:rsidR="00434E7A" w:rsidRPr="00C4567A">
        <w:rPr>
          <w:rFonts w:ascii="ＭＳ 明朝" w:hAnsi="ＭＳ 明朝" w:cs="CIDFont+F2" w:hint="eastAsia"/>
          <w:color w:val="000000" w:themeColor="text1"/>
          <w:kern w:val="0"/>
          <w:sz w:val="22"/>
          <w:szCs w:val="22"/>
        </w:rPr>
        <w:t xml:space="preserve">　</w:t>
      </w:r>
      <w:r w:rsidRPr="00C4567A">
        <w:rPr>
          <w:rFonts w:ascii="ＭＳ 明朝" w:hAnsi="ＭＳ 明朝" w:cs="CIDFont+F2" w:hint="eastAsia"/>
          <w:color w:val="000000" w:themeColor="text1"/>
          <w:kern w:val="0"/>
          <w:sz w:val="22"/>
          <w:szCs w:val="22"/>
        </w:rPr>
        <w:t>本業務の実施に当たっては、受注者は、本業務に関連する法令等を熟知し、法令等を遵守するとともに、計画の内容についても、関連法令に適合した内容となっているかを適宜確認しながら行うものとする。</w:t>
      </w:r>
    </w:p>
    <w:p w14:paraId="2FC61D74" w14:textId="77777777" w:rsidR="00434E7A" w:rsidRPr="00C4567A" w:rsidRDefault="00FB5691" w:rsidP="00434E7A">
      <w:pPr>
        <w:pStyle w:val="a9"/>
        <w:numPr>
          <w:ilvl w:val="0"/>
          <w:numId w:val="2"/>
        </w:numPr>
        <w:tabs>
          <w:tab w:val="left" w:pos="658"/>
        </w:tabs>
        <w:autoSpaceDE w:val="0"/>
        <w:autoSpaceDN w:val="0"/>
        <w:adjustRightInd w:val="0"/>
        <w:spacing w:beforeLines="100" w:before="360"/>
        <w:ind w:left="1" w:firstLine="0"/>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秘密の保持</w:t>
      </w:r>
      <w:r w:rsidRPr="00C4567A">
        <w:rPr>
          <w:rFonts w:ascii="ＭＳ 明朝" w:hAnsi="ＭＳ 明朝" w:cs="CIDFont+F2"/>
          <w:color w:val="000000" w:themeColor="text1"/>
          <w:kern w:val="0"/>
          <w:sz w:val="22"/>
          <w:szCs w:val="22"/>
        </w:rPr>
        <w:br/>
      </w:r>
      <w:r w:rsidR="00434E7A" w:rsidRPr="00C4567A">
        <w:rPr>
          <w:rFonts w:ascii="ＭＳ 明朝" w:hAnsi="ＭＳ 明朝" w:cs="CIDFont+F2" w:hint="eastAsia"/>
          <w:color w:val="000000" w:themeColor="text1"/>
          <w:kern w:val="0"/>
          <w:sz w:val="22"/>
          <w:szCs w:val="22"/>
        </w:rPr>
        <w:t xml:space="preserve">　</w:t>
      </w:r>
      <w:r w:rsidRPr="00C4567A">
        <w:rPr>
          <w:rFonts w:ascii="ＭＳ 明朝" w:hAnsi="ＭＳ 明朝" w:cs="CIDFont+F2" w:hint="eastAsia"/>
          <w:color w:val="000000" w:themeColor="text1"/>
          <w:kern w:val="0"/>
          <w:sz w:val="22"/>
          <w:szCs w:val="22"/>
        </w:rPr>
        <w:t>受注者は、本業務を通じて知り得た情報の漏洩、滅失、毀損、流用及び第三者（協力会社含まず。以下同様）への提供の防止、その他適正な管理のために必要な措置を講じること。</w:t>
      </w:r>
    </w:p>
    <w:p w14:paraId="68DD71C6" w14:textId="77777777" w:rsidR="006D487A" w:rsidRPr="00C4567A" w:rsidRDefault="00FB5691" w:rsidP="00434E7A">
      <w:pPr>
        <w:pStyle w:val="a9"/>
        <w:numPr>
          <w:ilvl w:val="0"/>
          <w:numId w:val="2"/>
        </w:numPr>
        <w:tabs>
          <w:tab w:val="left" w:pos="658"/>
        </w:tabs>
        <w:autoSpaceDE w:val="0"/>
        <w:autoSpaceDN w:val="0"/>
        <w:adjustRightInd w:val="0"/>
        <w:spacing w:beforeLines="100" w:before="360"/>
        <w:ind w:left="0" w:firstLine="0"/>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関連先との調整</w:t>
      </w:r>
    </w:p>
    <w:p w14:paraId="1748F6E6" w14:textId="77777777" w:rsidR="006D487A" w:rsidRPr="00C4567A" w:rsidRDefault="00FB5691" w:rsidP="006D487A">
      <w:pPr>
        <w:pStyle w:val="a9"/>
        <w:numPr>
          <w:ilvl w:val="0"/>
          <w:numId w:val="10"/>
        </w:numPr>
        <w:tabs>
          <w:tab w:val="left" w:pos="924"/>
        </w:tabs>
        <w:autoSpaceDE w:val="0"/>
        <w:autoSpaceDN w:val="0"/>
        <w:adjustRightInd w:val="0"/>
        <w:ind w:left="714" w:hanging="504"/>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本業務の履行に当たり、他の関連事業者等（例：許認可権者、権利者等）との協議、調査、資料請求等への対応が必要になると考えられる場合、受注者</w:t>
      </w:r>
      <w:r w:rsidRPr="00C4567A">
        <w:rPr>
          <w:rFonts w:ascii="ＭＳ 明朝" w:hAnsi="ＭＳ 明朝" w:cs="CIDFont+F2" w:hint="eastAsia"/>
          <w:color w:val="000000" w:themeColor="text1"/>
          <w:kern w:val="0"/>
          <w:sz w:val="22"/>
          <w:szCs w:val="22"/>
        </w:rPr>
        <w:lastRenderedPageBreak/>
        <w:t>は、発注者と協議の上、対応するものとする。</w:t>
      </w:r>
    </w:p>
    <w:p w14:paraId="0AA32A22" w14:textId="30E68A00" w:rsidR="00434E7A" w:rsidRPr="00C4567A" w:rsidRDefault="00FB5691" w:rsidP="006D487A">
      <w:pPr>
        <w:pStyle w:val="a9"/>
        <w:numPr>
          <w:ilvl w:val="0"/>
          <w:numId w:val="10"/>
        </w:numPr>
        <w:tabs>
          <w:tab w:val="left" w:pos="924"/>
        </w:tabs>
        <w:autoSpaceDE w:val="0"/>
        <w:autoSpaceDN w:val="0"/>
        <w:adjustRightInd w:val="0"/>
        <w:ind w:left="714" w:hanging="504"/>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本業務の履行に当たっては、関連事業者等と綿密な連携が必要となることから、受注者は、発注者の指示に従い業務を遂行すること。</w:t>
      </w:r>
    </w:p>
    <w:p w14:paraId="5F0084BF" w14:textId="5243B5D2" w:rsidR="00FB5691" w:rsidRPr="00C4567A" w:rsidRDefault="00FB5691" w:rsidP="00FB5691">
      <w:pPr>
        <w:pStyle w:val="a9"/>
        <w:numPr>
          <w:ilvl w:val="0"/>
          <w:numId w:val="2"/>
        </w:numPr>
        <w:tabs>
          <w:tab w:val="left" w:pos="658"/>
        </w:tabs>
        <w:autoSpaceDE w:val="0"/>
        <w:autoSpaceDN w:val="0"/>
        <w:adjustRightInd w:val="0"/>
        <w:spacing w:beforeLines="100" w:before="360"/>
        <w:ind w:left="1" w:firstLine="0"/>
        <w:contextualSpacing w:val="0"/>
        <w:jc w:val="left"/>
        <w:rPr>
          <w:rFonts w:ascii="ＭＳ 明朝" w:hAnsi="ＭＳ 明朝" w:cs="CIDFont+F1"/>
          <w:color w:val="000000" w:themeColor="text1"/>
          <w:kern w:val="0"/>
          <w:sz w:val="22"/>
          <w:szCs w:val="22"/>
        </w:rPr>
      </w:pPr>
      <w:r w:rsidRPr="00C4567A">
        <w:rPr>
          <w:rFonts w:ascii="ＭＳ 明朝" w:hAnsi="ＭＳ 明朝" w:cs="CIDFont+F2" w:hint="eastAsia"/>
          <w:color w:val="000000" w:themeColor="text1"/>
          <w:kern w:val="0"/>
          <w:sz w:val="22"/>
          <w:szCs w:val="22"/>
        </w:rPr>
        <w:t>その他</w:t>
      </w:r>
    </w:p>
    <w:p w14:paraId="56B7D41A"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受注者は、本業務を実施するにあたり、総括責任者及び業務責任者を置き、業務全般の活動を一元化すること。</w:t>
      </w:r>
    </w:p>
    <w:p w14:paraId="0E5C5655"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業務の全部を包括的に第三者に再委託することはできない。</w:t>
      </w:r>
    </w:p>
    <w:p w14:paraId="0C0F9EE8"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提出された報告書、成果品は、当市に帰属することする。</w:t>
      </w:r>
    </w:p>
    <w:p w14:paraId="1107B843"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業務について、受注者の責めに帰すべき事由により、市又は第三者に損害を与えた場合には、受注者がその損害を賠償することとする。</w:t>
      </w:r>
    </w:p>
    <w:p w14:paraId="25E87142"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本仕様書に定めのない事項や、疑義が生じた事項については、必要に応じて受注者と市で協議してその取扱いを定めるものとする。</w:t>
      </w:r>
    </w:p>
    <w:p w14:paraId="7915F629" w14:textId="77777777" w:rsidR="00FB5691"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本業務を実施するため個人情報を取り扱うにあたっては、別記「個人情報取扱特記</w:t>
      </w:r>
      <w:r w:rsidRPr="00C4567A">
        <w:rPr>
          <w:rFonts w:ascii="ＭＳ 明朝" w:hAnsi="ＭＳ 明朝" w:cs="CIDFont+F2"/>
          <w:color w:val="000000" w:themeColor="text1"/>
          <w:kern w:val="0"/>
          <w:sz w:val="22"/>
          <w:szCs w:val="22"/>
        </w:rPr>
        <w:t xml:space="preserve"> </w:t>
      </w:r>
      <w:r w:rsidRPr="00C4567A">
        <w:rPr>
          <w:rFonts w:ascii="ＭＳ 明朝" w:hAnsi="ＭＳ 明朝" w:cs="CIDFont+F2" w:hint="eastAsia"/>
          <w:color w:val="000000" w:themeColor="text1"/>
          <w:kern w:val="0"/>
          <w:sz w:val="22"/>
          <w:szCs w:val="22"/>
        </w:rPr>
        <w:t>事項」を遵守すること。受注者が取得した個人情報は、市が所有することとする。</w:t>
      </w:r>
    </w:p>
    <w:p w14:paraId="30A40936" w14:textId="28DB1DE0" w:rsidR="008D34F8" w:rsidRPr="00C4567A" w:rsidRDefault="00FB5691" w:rsidP="00FB5691">
      <w:pPr>
        <w:pStyle w:val="a9"/>
        <w:numPr>
          <w:ilvl w:val="0"/>
          <w:numId w:val="1"/>
        </w:numPr>
        <w:tabs>
          <w:tab w:val="left" w:pos="567"/>
        </w:tabs>
        <w:autoSpaceDE w:val="0"/>
        <w:autoSpaceDN w:val="0"/>
        <w:adjustRightInd w:val="0"/>
        <w:ind w:left="686" w:hanging="504"/>
        <w:contextualSpacing w:val="0"/>
        <w:jc w:val="left"/>
        <w:rPr>
          <w:rFonts w:ascii="ＭＳ 明朝" w:hAnsi="ＭＳ 明朝" w:cs="CIDFont+F2"/>
          <w:color w:val="000000" w:themeColor="text1"/>
          <w:kern w:val="0"/>
          <w:sz w:val="22"/>
          <w:szCs w:val="22"/>
        </w:rPr>
      </w:pPr>
      <w:r w:rsidRPr="00C4567A">
        <w:rPr>
          <w:rFonts w:ascii="ＭＳ 明朝" w:hAnsi="ＭＳ 明朝" w:cs="CIDFont+F2" w:hint="eastAsia"/>
          <w:color w:val="000000" w:themeColor="text1"/>
          <w:kern w:val="0"/>
          <w:sz w:val="22"/>
          <w:szCs w:val="22"/>
        </w:rPr>
        <w:t>本業務を実施するにあたっては、南相馬市の環境マネジメント活動について理解・</w:t>
      </w:r>
      <w:r w:rsidRPr="00C4567A">
        <w:rPr>
          <w:rFonts w:ascii="ＭＳ 明朝" w:hAnsi="ＭＳ 明朝" w:cs="CIDFont+F2"/>
          <w:color w:val="000000" w:themeColor="text1"/>
          <w:kern w:val="0"/>
          <w:sz w:val="22"/>
          <w:szCs w:val="22"/>
        </w:rPr>
        <w:t xml:space="preserve"> </w:t>
      </w:r>
      <w:r w:rsidRPr="00C4567A">
        <w:rPr>
          <w:rFonts w:ascii="ＭＳ 明朝" w:hAnsi="ＭＳ 明朝" w:cs="CIDFont+F2" w:hint="eastAsia"/>
          <w:color w:val="000000" w:themeColor="text1"/>
          <w:kern w:val="0"/>
          <w:sz w:val="22"/>
          <w:szCs w:val="22"/>
        </w:rPr>
        <w:t>協力し、南相馬市環境配慮指針集に基づき環境に配慮した活動を行うものする。</w:t>
      </w:r>
    </w:p>
    <w:sectPr w:rsidR="008D34F8" w:rsidRPr="00C4567A" w:rsidSect="00FB569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E36F" w14:textId="77777777" w:rsidR="005F0F79" w:rsidRDefault="005F0F79">
      <w:r>
        <w:separator/>
      </w:r>
    </w:p>
  </w:endnote>
  <w:endnote w:type="continuationSeparator" w:id="0">
    <w:p w14:paraId="09038A8A" w14:textId="77777777" w:rsidR="005F0F79" w:rsidRDefault="005F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06155"/>
      <w:docPartObj>
        <w:docPartGallery w:val="Page Numbers (Bottom of Page)"/>
        <w:docPartUnique/>
      </w:docPartObj>
    </w:sdtPr>
    <w:sdtEndPr/>
    <w:sdtContent>
      <w:p w14:paraId="4C159304" w14:textId="77777777" w:rsidR="00891DC8" w:rsidRDefault="00891DC8">
        <w:pPr>
          <w:pStyle w:val="aa"/>
          <w:jc w:val="center"/>
        </w:pPr>
        <w:r>
          <w:fldChar w:fldCharType="begin"/>
        </w:r>
        <w:r>
          <w:instrText>PAGE   \* MERGEFORMAT</w:instrText>
        </w:r>
        <w:r>
          <w:fldChar w:fldCharType="separate"/>
        </w:r>
        <w:r w:rsidRPr="00424C55">
          <w:rPr>
            <w:noProof/>
            <w:lang w:val="ja-JP"/>
          </w:rPr>
          <w:t>2</w:t>
        </w:r>
        <w:r>
          <w:fldChar w:fldCharType="end"/>
        </w:r>
      </w:p>
    </w:sdtContent>
  </w:sdt>
  <w:p w14:paraId="72B5EBAC" w14:textId="77777777" w:rsidR="00891DC8" w:rsidRDefault="00891D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E002" w14:textId="77777777" w:rsidR="005F0F79" w:rsidRDefault="005F0F79">
      <w:r>
        <w:separator/>
      </w:r>
    </w:p>
  </w:footnote>
  <w:footnote w:type="continuationSeparator" w:id="0">
    <w:p w14:paraId="40419413" w14:textId="77777777" w:rsidR="005F0F79" w:rsidRDefault="005F0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642"/>
    <w:multiLevelType w:val="hybridMultilevel"/>
    <w:tmpl w:val="13FCE802"/>
    <w:lvl w:ilvl="0" w:tplc="832A844A">
      <w:start w:val="1"/>
      <w:numFmt w:val="decimalEnclosedCircle"/>
      <w:lvlText w:val="%1"/>
      <w:lvlJc w:val="left"/>
      <w:pPr>
        <w:tabs>
          <w:tab w:val="num" w:pos="442"/>
        </w:tabs>
        <w:ind w:left="440" w:hanging="440"/>
      </w:pPr>
      <w:rPr>
        <w:rFonts w:hint="eastAsia"/>
      </w:rPr>
    </w:lvl>
    <w:lvl w:ilvl="1" w:tplc="04090017" w:tentative="1">
      <w:start w:val="1"/>
      <w:numFmt w:val="aiueoFullWidth"/>
      <w:lvlText w:val="(%2)"/>
      <w:lvlJc w:val="left"/>
      <w:pPr>
        <w:ind w:left="1007" w:hanging="440"/>
      </w:pPr>
    </w:lvl>
    <w:lvl w:ilvl="2" w:tplc="04090011" w:tentative="1">
      <w:start w:val="1"/>
      <w:numFmt w:val="decimalEnclosedCircle"/>
      <w:lvlText w:val="%3"/>
      <w:lvlJc w:val="left"/>
      <w:pPr>
        <w:ind w:left="1447" w:hanging="440"/>
      </w:pPr>
    </w:lvl>
    <w:lvl w:ilvl="3" w:tplc="0409000F" w:tentative="1">
      <w:start w:val="1"/>
      <w:numFmt w:val="decimal"/>
      <w:lvlText w:val="%4."/>
      <w:lvlJc w:val="left"/>
      <w:pPr>
        <w:ind w:left="1887" w:hanging="440"/>
      </w:pPr>
    </w:lvl>
    <w:lvl w:ilvl="4" w:tplc="04090017" w:tentative="1">
      <w:start w:val="1"/>
      <w:numFmt w:val="aiueoFullWidth"/>
      <w:lvlText w:val="(%5)"/>
      <w:lvlJc w:val="left"/>
      <w:pPr>
        <w:ind w:left="2327" w:hanging="440"/>
      </w:pPr>
    </w:lvl>
    <w:lvl w:ilvl="5" w:tplc="04090011" w:tentative="1">
      <w:start w:val="1"/>
      <w:numFmt w:val="decimalEnclosedCircle"/>
      <w:lvlText w:val="%6"/>
      <w:lvlJc w:val="left"/>
      <w:pPr>
        <w:ind w:left="2767" w:hanging="440"/>
      </w:pPr>
    </w:lvl>
    <w:lvl w:ilvl="6" w:tplc="0409000F" w:tentative="1">
      <w:start w:val="1"/>
      <w:numFmt w:val="decimal"/>
      <w:lvlText w:val="%7."/>
      <w:lvlJc w:val="left"/>
      <w:pPr>
        <w:ind w:left="3207" w:hanging="440"/>
      </w:pPr>
    </w:lvl>
    <w:lvl w:ilvl="7" w:tplc="04090017" w:tentative="1">
      <w:start w:val="1"/>
      <w:numFmt w:val="aiueoFullWidth"/>
      <w:lvlText w:val="(%8)"/>
      <w:lvlJc w:val="left"/>
      <w:pPr>
        <w:ind w:left="3647" w:hanging="440"/>
      </w:pPr>
    </w:lvl>
    <w:lvl w:ilvl="8" w:tplc="04090011" w:tentative="1">
      <w:start w:val="1"/>
      <w:numFmt w:val="decimalEnclosedCircle"/>
      <w:lvlText w:val="%9"/>
      <w:lvlJc w:val="left"/>
      <w:pPr>
        <w:ind w:left="4087" w:hanging="440"/>
      </w:pPr>
    </w:lvl>
  </w:abstractNum>
  <w:abstractNum w:abstractNumId="1" w15:restartNumberingAfterBreak="0">
    <w:nsid w:val="09B50A4F"/>
    <w:multiLevelType w:val="hybridMultilevel"/>
    <w:tmpl w:val="95E27C24"/>
    <w:lvl w:ilvl="0" w:tplc="56D82F72">
      <w:start w:val="1"/>
      <w:numFmt w:val="decimalEnclosedCircle"/>
      <w:lvlText w:val="%1"/>
      <w:lvlJc w:val="left"/>
      <w:pPr>
        <w:tabs>
          <w:tab w:val="num" w:pos="442"/>
        </w:tabs>
        <w:ind w:left="440" w:hanging="440"/>
      </w:pPr>
      <w:rPr>
        <w:rFonts w:hint="eastAsia"/>
        <w:b w:val="0"/>
        <w:bCs/>
      </w:rPr>
    </w:lvl>
    <w:lvl w:ilvl="1" w:tplc="04090017" w:tentative="1">
      <w:start w:val="1"/>
      <w:numFmt w:val="aiueoFullWidth"/>
      <w:lvlText w:val="(%2)"/>
      <w:lvlJc w:val="left"/>
      <w:pPr>
        <w:ind w:left="1005" w:hanging="440"/>
      </w:pPr>
    </w:lvl>
    <w:lvl w:ilvl="2" w:tplc="04090011" w:tentative="1">
      <w:start w:val="1"/>
      <w:numFmt w:val="decimalEnclosedCircle"/>
      <w:lvlText w:val="%3"/>
      <w:lvlJc w:val="left"/>
      <w:pPr>
        <w:ind w:left="1445" w:hanging="440"/>
      </w:pPr>
    </w:lvl>
    <w:lvl w:ilvl="3" w:tplc="0409000F" w:tentative="1">
      <w:start w:val="1"/>
      <w:numFmt w:val="decimal"/>
      <w:lvlText w:val="%4."/>
      <w:lvlJc w:val="left"/>
      <w:pPr>
        <w:ind w:left="1885" w:hanging="440"/>
      </w:pPr>
    </w:lvl>
    <w:lvl w:ilvl="4" w:tplc="04090017" w:tentative="1">
      <w:start w:val="1"/>
      <w:numFmt w:val="aiueoFullWidth"/>
      <w:lvlText w:val="(%5)"/>
      <w:lvlJc w:val="left"/>
      <w:pPr>
        <w:ind w:left="2325" w:hanging="440"/>
      </w:pPr>
    </w:lvl>
    <w:lvl w:ilvl="5" w:tplc="04090011" w:tentative="1">
      <w:start w:val="1"/>
      <w:numFmt w:val="decimalEnclosedCircle"/>
      <w:lvlText w:val="%6"/>
      <w:lvlJc w:val="left"/>
      <w:pPr>
        <w:ind w:left="2765" w:hanging="440"/>
      </w:pPr>
    </w:lvl>
    <w:lvl w:ilvl="6" w:tplc="0409000F" w:tentative="1">
      <w:start w:val="1"/>
      <w:numFmt w:val="decimal"/>
      <w:lvlText w:val="%7."/>
      <w:lvlJc w:val="left"/>
      <w:pPr>
        <w:ind w:left="3205" w:hanging="440"/>
      </w:pPr>
    </w:lvl>
    <w:lvl w:ilvl="7" w:tplc="04090017" w:tentative="1">
      <w:start w:val="1"/>
      <w:numFmt w:val="aiueoFullWidth"/>
      <w:lvlText w:val="(%8)"/>
      <w:lvlJc w:val="left"/>
      <w:pPr>
        <w:ind w:left="3645" w:hanging="440"/>
      </w:pPr>
    </w:lvl>
    <w:lvl w:ilvl="8" w:tplc="04090011" w:tentative="1">
      <w:start w:val="1"/>
      <w:numFmt w:val="decimalEnclosedCircle"/>
      <w:lvlText w:val="%9"/>
      <w:lvlJc w:val="left"/>
      <w:pPr>
        <w:ind w:left="4085" w:hanging="440"/>
      </w:pPr>
    </w:lvl>
  </w:abstractNum>
  <w:abstractNum w:abstractNumId="2" w15:restartNumberingAfterBreak="0">
    <w:nsid w:val="24767CF2"/>
    <w:multiLevelType w:val="hybridMultilevel"/>
    <w:tmpl w:val="A76203C2"/>
    <w:lvl w:ilvl="0" w:tplc="6FFA2F12">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D56A32"/>
    <w:multiLevelType w:val="hybridMultilevel"/>
    <w:tmpl w:val="01381C68"/>
    <w:lvl w:ilvl="0" w:tplc="B98E0DC6">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42E79B3"/>
    <w:multiLevelType w:val="hybridMultilevel"/>
    <w:tmpl w:val="DDA49C66"/>
    <w:lvl w:ilvl="0" w:tplc="65FE237C">
      <w:start w:val="1"/>
      <w:numFmt w:val="decimalEnclosedCircle"/>
      <w:lvlText w:val="%1"/>
      <w:lvlJc w:val="left"/>
      <w:pPr>
        <w:tabs>
          <w:tab w:val="num" w:pos="442"/>
        </w:tabs>
        <w:ind w:left="440" w:hanging="440"/>
      </w:pPr>
      <w:rPr>
        <w:rFonts w:hint="eastAsia"/>
        <w:b w:val="0"/>
        <w:bCs/>
      </w:rPr>
    </w:lvl>
    <w:lvl w:ilvl="1" w:tplc="04090017" w:tentative="1">
      <w:start w:val="1"/>
      <w:numFmt w:val="aiueoFullWidth"/>
      <w:lvlText w:val="(%2)"/>
      <w:lvlJc w:val="left"/>
      <w:pPr>
        <w:ind w:left="1005" w:hanging="440"/>
      </w:pPr>
    </w:lvl>
    <w:lvl w:ilvl="2" w:tplc="04090011" w:tentative="1">
      <w:start w:val="1"/>
      <w:numFmt w:val="decimalEnclosedCircle"/>
      <w:lvlText w:val="%3"/>
      <w:lvlJc w:val="left"/>
      <w:pPr>
        <w:ind w:left="1445" w:hanging="440"/>
      </w:pPr>
    </w:lvl>
    <w:lvl w:ilvl="3" w:tplc="0409000F" w:tentative="1">
      <w:start w:val="1"/>
      <w:numFmt w:val="decimal"/>
      <w:lvlText w:val="%4."/>
      <w:lvlJc w:val="left"/>
      <w:pPr>
        <w:ind w:left="1885" w:hanging="440"/>
      </w:pPr>
    </w:lvl>
    <w:lvl w:ilvl="4" w:tplc="04090017" w:tentative="1">
      <w:start w:val="1"/>
      <w:numFmt w:val="aiueoFullWidth"/>
      <w:lvlText w:val="(%5)"/>
      <w:lvlJc w:val="left"/>
      <w:pPr>
        <w:ind w:left="2325" w:hanging="440"/>
      </w:pPr>
    </w:lvl>
    <w:lvl w:ilvl="5" w:tplc="04090011" w:tentative="1">
      <w:start w:val="1"/>
      <w:numFmt w:val="decimalEnclosedCircle"/>
      <w:lvlText w:val="%6"/>
      <w:lvlJc w:val="left"/>
      <w:pPr>
        <w:ind w:left="2765" w:hanging="440"/>
      </w:pPr>
    </w:lvl>
    <w:lvl w:ilvl="6" w:tplc="0409000F" w:tentative="1">
      <w:start w:val="1"/>
      <w:numFmt w:val="decimal"/>
      <w:lvlText w:val="%7."/>
      <w:lvlJc w:val="left"/>
      <w:pPr>
        <w:ind w:left="3205" w:hanging="440"/>
      </w:pPr>
    </w:lvl>
    <w:lvl w:ilvl="7" w:tplc="04090017" w:tentative="1">
      <w:start w:val="1"/>
      <w:numFmt w:val="aiueoFullWidth"/>
      <w:lvlText w:val="(%8)"/>
      <w:lvlJc w:val="left"/>
      <w:pPr>
        <w:ind w:left="3645" w:hanging="440"/>
      </w:pPr>
    </w:lvl>
    <w:lvl w:ilvl="8" w:tplc="04090011" w:tentative="1">
      <w:start w:val="1"/>
      <w:numFmt w:val="decimalEnclosedCircle"/>
      <w:lvlText w:val="%9"/>
      <w:lvlJc w:val="left"/>
      <w:pPr>
        <w:ind w:left="4085" w:hanging="440"/>
      </w:pPr>
    </w:lvl>
  </w:abstractNum>
  <w:abstractNum w:abstractNumId="5" w15:restartNumberingAfterBreak="0">
    <w:nsid w:val="4EC5219C"/>
    <w:multiLevelType w:val="hybridMultilevel"/>
    <w:tmpl w:val="F3E06E6A"/>
    <w:lvl w:ilvl="0" w:tplc="E4C29EAA">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28C047A"/>
    <w:multiLevelType w:val="hybridMultilevel"/>
    <w:tmpl w:val="3E46764A"/>
    <w:lvl w:ilvl="0" w:tplc="A0FA11C2">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A6506C"/>
    <w:multiLevelType w:val="hybridMultilevel"/>
    <w:tmpl w:val="48487A9A"/>
    <w:lvl w:ilvl="0" w:tplc="C7B85834">
      <w:start w:val="1"/>
      <w:numFmt w:val="decimalFullWidth"/>
      <w:suff w:val="space"/>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9718B6"/>
    <w:multiLevelType w:val="hybridMultilevel"/>
    <w:tmpl w:val="DF9E6226"/>
    <w:lvl w:ilvl="0" w:tplc="3664EC62">
      <w:start w:val="1"/>
      <w:numFmt w:val="decimalEnclosedCircle"/>
      <w:lvlText w:val="%1"/>
      <w:lvlJc w:val="left"/>
      <w:pPr>
        <w:tabs>
          <w:tab w:val="num" w:pos="442"/>
        </w:tabs>
        <w:ind w:left="440" w:hanging="440"/>
      </w:pPr>
      <w:rPr>
        <w:rFonts w:hint="eastAsia"/>
        <w:b w:val="0"/>
        <w:bCs/>
      </w:rPr>
    </w:lvl>
    <w:lvl w:ilvl="1" w:tplc="04090017" w:tentative="1">
      <w:start w:val="1"/>
      <w:numFmt w:val="aiueoFullWidth"/>
      <w:lvlText w:val="(%2)"/>
      <w:lvlJc w:val="left"/>
      <w:pPr>
        <w:ind w:left="1005" w:hanging="440"/>
      </w:pPr>
    </w:lvl>
    <w:lvl w:ilvl="2" w:tplc="04090011" w:tentative="1">
      <w:start w:val="1"/>
      <w:numFmt w:val="decimalEnclosedCircle"/>
      <w:lvlText w:val="%3"/>
      <w:lvlJc w:val="left"/>
      <w:pPr>
        <w:ind w:left="1445" w:hanging="440"/>
      </w:pPr>
    </w:lvl>
    <w:lvl w:ilvl="3" w:tplc="0409000F" w:tentative="1">
      <w:start w:val="1"/>
      <w:numFmt w:val="decimal"/>
      <w:lvlText w:val="%4."/>
      <w:lvlJc w:val="left"/>
      <w:pPr>
        <w:ind w:left="1885" w:hanging="440"/>
      </w:pPr>
    </w:lvl>
    <w:lvl w:ilvl="4" w:tplc="04090017" w:tentative="1">
      <w:start w:val="1"/>
      <w:numFmt w:val="aiueoFullWidth"/>
      <w:lvlText w:val="(%5)"/>
      <w:lvlJc w:val="left"/>
      <w:pPr>
        <w:ind w:left="2325" w:hanging="440"/>
      </w:pPr>
    </w:lvl>
    <w:lvl w:ilvl="5" w:tplc="04090011" w:tentative="1">
      <w:start w:val="1"/>
      <w:numFmt w:val="decimalEnclosedCircle"/>
      <w:lvlText w:val="%6"/>
      <w:lvlJc w:val="left"/>
      <w:pPr>
        <w:ind w:left="2765" w:hanging="440"/>
      </w:pPr>
    </w:lvl>
    <w:lvl w:ilvl="6" w:tplc="0409000F" w:tentative="1">
      <w:start w:val="1"/>
      <w:numFmt w:val="decimal"/>
      <w:lvlText w:val="%7."/>
      <w:lvlJc w:val="left"/>
      <w:pPr>
        <w:ind w:left="3205" w:hanging="440"/>
      </w:pPr>
    </w:lvl>
    <w:lvl w:ilvl="7" w:tplc="04090017" w:tentative="1">
      <w:start w:val="1"/>
      <w:numFmt w:val="aiueoFullWidth"/>
      <w:lvlText w:val="(%8)"/>
      <w:lvlJc w:val="left"/>
      <w:pPr>
        <w:ind w:left="3645" w:hanging="440"/>
      </w:pPr>
    </w:lvl>
    <w:lvl w:ilvl="8" w:tplc="04090011" w:tentative="1">
      <w:start w:val="1"/>
      <w:numFmt w:val="decimalEnclosedCircle"/>
      <w:lvlText w:val="%9"/>
      <w:lvlJc w:val="left"/>
      <w:pPr>
        <w:ind w:left="4085" w:hanging="440"/>
      </w:pPr>
    </w:lvl>
  </w:abstractNum>
  <w:abstractNum w:abstractNumId="9" w15:restartNumberingAfterBreak="0">
    <w:nsid w:val="6D7C7C00"/>
    <w:multiLevelType w:val="hybridMultilevel"/>
    <w:tmpl w:val="9E746122"/>
    <w:lvl w:ilvl="0" w:tplc="F24868E8">
      <w:start w:val="1"/>
      <w:numFmt w:val="decimalFullWidth"/>
      <w:suff w:val="spac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065638"/>
    <w:multiLevelType w:val="hybridMultilevel"/>
    <w:tmpl w:val="8B8C1248"/>
    <w:lvl w:ilvl="0" w:tplc="72A48474">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8C0FD9"/>
    <w:multiLevelType w:val="hybridMultilevel"/>
    <w:tmpl w:val="8340A4C0"/>
    <w:lvl w:ilvl="0" w:tplc="AA9CB806">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670502">
    <w:abstractNumId w:val="11"/>
  </w:num>
  <w:num w:numId="2" w16cid:durableId="725681864">
    <w:abstractNumId w:val="6"/>
  </w:num>
  <w:num w:numId="3" w16cid:durableId="38482076">
    <w:abstractNumId w:val="7"/>
  </w:num>
  <w:num w:numId="4" w16cid:durableId="360208760">
    <w:abstractNumId w:val="0"/>
  </w:num>
  <w:num w:numId="5" w16cid:durableId="1656299619">
    <w:abstractNumId w:val="4"/>
  </w:num>
  <w:num w:numId="6" w16cid:durableId="340007444">
    <w:abstractNumId w:val="1"/>
  </w:num>
  <w:num w:numId="7" w16cid:durableId="467741267">
    <w:abstractNumId w:val="8"/>
  </w:num>
  <w:num w:numId="8" w16cid:durableId="1990744752">
    <w:abstractNumId w:val="9"/>
  </w:num>
  <w:num w:numId="9" w16cid:durableId="1459684094">
    <w:abstractNumId w:val="10"/>
  </w:num>
  <w:num w:numId="10" w16cid:durableId="1406948272">
    <w:abstractNumId w:val="5"/>
  </w:num>
  <w:num w:numId="11" w16cid:durableId="1241865466">
    <w:abstractNumId w:val="3"/>
  </w:num>
  <w:num w:numId="12" w16cid:durableId="105103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91"/>
    <w:rsid w:val="000756C5"/>
    <w:rsid w:val="000A7E5E"/>
    <w:rsid w:val="000B3BF7"/>
    <w:rsid w:val="000B7198"/>
    <w:rsid w:val="000D720F"/>
    <w:rsid w:val="00287487"/>
    <w:rsid w:val="002A17D8"/>
    <w:rsid w:val="002F71D2"/>
    <w:rsid w:val="0036455A"/>
    <w:rsid w:val="00396FED"/>
    <w:rsid w:val="00423868"/>
    <w:rsid w:val="0042744E"/>
    <w:rsid w:val="00434E7A"/>
    <w:rsid w:val="00470846"/>
    <w:rsid w:val="004A53FC"/>
    <w:rsid w:val="005168DA"/>
    <w:rsid w:val="00530BFA"/>
    <w:rsid w:val="005859B9"/>
    <w:rsid w:val="00590486"/>
    <w:rsid w:val="005B4FC6"/>
    <w:rsid w:val="005F0F79"/>
    <w:rsid w:val="005F52EE"/>
    <w:rsid w:val="006A512B"/>
    <w:rsid w:val="006D487A"/>
    <w:rsid w:val="00763EE8"/>
    <w:rsid w:val="00891DC8"/>
    <w:rsid w:val="008B24E5"/>
    <w:rsid w:val="008C7E5D"/>
    <w:rsid w:val="008D34F8"/>
    <w:rsid w:val="00903709"/>
    <w:rsid w:val="00953165"/>
    <w:rsid w:val="00970DAA"/>
    <w:rsid w:val="00A06DED"/>
    <w:rsid w:val="00A13390"/>
    <w:rsid w:val="00AC32A3"/>
    <w:rsid w:val="00B9767D"/>
    <w:rsid w:val="00C4567A"/>
    <w:rsid w:val="00CD546E"/>
    <w:rsid w:val="00CF7EF1"/>
    <w:rsid w:val="00E23F8F"/>
    <w:rsid w:val="00FB5691"/>
    <w:rsid w:val="00FD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980DFA"/>
  <w15:chartTrackingRefBased/>
  <w15:docId w15:val="{B1C27CB7-1DFD-497B-81E7-6E7D429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691"/>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B56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6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6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B56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6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6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6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6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6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8D34F8"/>
    <w:pPr>
      <w:spacing w:after="80"/>
      <w:contextualSpacing/>
      <w:jc w:val="center"/>
    </w:pPr>
    <w:rPr>
      <w:rFonts w:asciiTheme="majorHAnsi" w:hAnsiTheme="majorHAnsi" w:cstheme="majorBidi"/>
      <w:b/>
      <w:spacing w:val="-10"/>
      <w:kern w:val="28"/>
      <w:sz w:val="40"/>
      <w:szCs w:val="56"/>
    </w:rPr>
  </w:style>
  <w:style w:type="character" w:customStyle="1" w:styleId="a4">
    <w:name w:val="表題 (文字)"/>
    <w:basedOn w:val="a0"/>
    <w:link w:val="a3"/>
    <w:uiPriority w:val="10"/>
    <w:rsid w:val="008D34F8"/>
    <w:rPr>
      <w:rFonts w:asciiTheme="majorHAnsi" w:eastAsia="ＭＳ 明朝" w:hAnsiTheme="majorHAnsi" w:cstheme="majorBidi"/>
      <w:b/>
      <w:spacing w:val="-10"/>
      <w:kern w:val="28"/>
      <w:sz w:val="40"/>
      <w:szCs w:val="56"/>
    </w:rPr>
  </w:style>
  <w:style w:type="character" w:customStyle="1" w:styleId="10">
    <w:name w:val="見出し 1 (文字)"/>
    <w:basedOn w:val="a0"/>
    <w:link w:val="1"/>
    <w:uiPriority w:val="9"/>
    <w:rsid w:val="00FB56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6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6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B56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6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6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6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6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691"/>
    <w:rPr>
      <w:rFonts w:asciiTheme="majorHAnsi" w:eastAsiaTheme="majorEastAsia" w:hAnsiTheme="majorHAnsi" w:cstheme="majorBidi"/>
      <w:color w:val="000000" w:themeColor="text1"/>
    </w:rPr>
  </w:style>
  <w:style w:type="paragraph" w:styleId="a5">
    <w:name w:val="Subtitle"/>
    <w:basedOn w:val="a"/>
    <w:next w:val="a"/>
    <w:link w:val="a6"/>
    <w:uiPriority w:val="11"/>
    <w:qFormat/>
    <w:rsid w:val="00FB56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691"/>
    <w:pPr>
      <w:spacing w:before="160" w:after="160"/>
      <w:jc w:val="center"/>
    </w:pPr>
    <w:rPr>
      <w:i/>
      <w:iCs/>
      <w:color w:val="404040" w:themeColor="text1" w:themeTint="BF"/>
    </w:rPr>
  </w:style>
  <w:style w:type="character" w:customStyle="1" w:styleId="a8">
    <w:name w:val="引用文 (文字)"/>
    <w:basedOn w:val="a0"/>
    <w:link w:val="a7"/>
    <w:uiPriority w:val="29"/>
    <w:rsid w:val="00FB5691"/>
    <w:rPr>
      <w:rFonts w:eastAsia="ＭＳ 明朝"/>
      <w:i/>
      <w:iCs/>
      <w:color w:val="404040" w:themeColor="text1" w:themeTint="BF"/>
    </w:rPr>
  </w:style>
  <w:style w:type="paragraph" w:styleId="a9">
    <w:name w:val="List Paragraph"/>
    <w:basedOn w:val="a"/>
    <w:uiPriority w:val="34"/>
    <w:qFormat/>
    <w:rsid w:val="00FB5691"/>
    <w:pPr>
      <w:ind w:left="720"/>
      <w:contextualSpacing/>
    </w:pPr>
  </w:style>
  <w:style w:type="character" w:styleId="21">
    <w:name w:val="Intense Emphasis"/>
    <w:basedOn w:val="a0"/>
    <w:uiPriority w:val="21"/>
    <w:qFormat/>
    <w:rsid w:val="00FB5691"/>
    <w:rPr>
      <w:i/>
      <w:iCs/>
      <w:color w:val="0F4761" w:themeColor="accent1" w:themeShade="BF"/>
    </w:rPr>
  </w:style>
  <w:style w:type="paragraph" w:styleId="22">
    <w:name w:val="Intense Quote"/>
    <w:basedOn w:val="a"/>
    <w:next w:val="a"/>
    <w:link w:val="23"/>
    <w:uiPriority w:val="30"/>
    <w:qFormat/>
    <w:rsid w:val="00FB5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691"/>
    <w:rPr>
      <w:rFonts w:eastAsia="ＭＳ 明朝"/>
      <w:i/>
      <w:iCs/>
      <w:color w:val="0F4761" w:themeColor="accent1" w:themeShade="BF"/>
    </w:rPr>
  </w:style>
  <w:style w:type="character" w:styleId="24">
    <w:name w:val="Intense Reference"/>
    <w:basedOn w:val="a0"/>
    <w:uiPriority w:val="32"/>
    <w:qFormat/>
    <w:rsid w:val="00FB5691"/>
    <w:rPr>
      <w:b/>
      <w:bCs/>
      <w:smallCaps/>
      <w:color w:val="0F4761" w:themeColor="accent1" w:themeShade="BF"/>
      <w:spacing w:val="5"/>
    </w:rPr>
  </w:style>
  <w:style w:type="paragraph" w:styleId="aa">
    <w:name w:val="footer"/>
    <w:basedOn w:val="a"/>
    <w:link w:val="ab"/>
    <w:uiPriority w:val="99"/>
    <w:unhideWhenUsed/>
    <w:rsid w:val="00FB5691"/>
    <w:pPr>
      <w:tabs>
        <w:tab w:val="center" w:pos="4252"/>
        <w:tab w:val="right" w:pos="8504"/>
      </w:tabs>
      <w:snapToGrid w:val="0"/>
    </w:pPr>
    <w:rPr>
      <w:rFonts w:asciiTheme="minorHAnsi" w:eastAsiaTheme="minorEastAsia" w:hAnsiTheme="minorHAnsi" w:cstheme="minorBidi"/>
      <w:szCs w:val="22"/>
    </w:rPr>
  </w:style>
  <w:style w:type="character" w:customStyle="1" w:styleId="ab">
    <w:name w:val="フッター (文字)"/>
    <w:basedOn w:val="a0"/>
    <w:link w:val="aa"/>
    <w:uiPriority w:val="99"/>
    <w:rsid w:val="00FB5691"/>
    <w:rPr>
      <w:sz w:val="21"/>
      <w:szCs w:val="22"/>
      <w14:ligatures w14:val="none"/>
    </w:rPr>
  </w:style>
  <w:style w:type="paragraph" w:customStyle="1" w:styleId="Default">
    <w:name w:val="Default"/>
    <w:rsid w:val="00FB5691"/>
    <w:pPr>
      <w:widowControl w:val="0"/>
      <w:autoSpaceDE w:val="0"/>
      <w:autoSpaceDN w:val="0"/>
      <w:adjustRightInd w:val="0"/>
      <w:spacing w:line="240" w:lineRule="auto"/>
    </w:pPr>
    <w:rPr>
      <w:rFonts w:ascii="Century" w:eastAsia="ＭＳ 明朝" w:hAnsi="Century" w:cs="Century"/>
      <w:color w:val="000000"/>
      <w:kern w:val="0"/>
      <w:sz w:val="24"/>
      <w14:ligatures w14:val="none"/>
    </w:rPr>
  </w:style>
  <w:style w:type="paragraph" w:styleId="ac">
    <w:name w:val="header"/>
    <w:basedOn w:val="a"/>
    <w:link w:val="ad"/>
    <w:uiPriority w:val="99"/>
    <w:unhideWhenUsed/>
    <w:rsid w:val="00FD0A49"/>
    <w:pPr>
      <w:tabs>
        <w:tab w:val="center" w:pos="4252"/>
        <w:tab w:val="right" w:pos="8504"/>
      </w:tabs>
      <w:snapToGrid w:val="0"/>
    </w:pPr>
  </w:style>
  <w:style w:type="character" w:customStyle="1" w:styleId="ad">
    <w:name w:val="ヘッダー (文字)"/>
    <w:basedOn w:val="a0"/>
    <w:link w:val="ac"/>
    <w:uiPriority w:val="99"/>
    <w:rsid w:val="00FD0A49"/>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　拓也</dc:creator>
  <cp:keywords/>
  <dc:description/>
  <cp:lastModifiedBy>益子　拓也</cp:lastModifiedBy>
  <cp:revision>11</cp:revision>
  <dcterms:created xsi:type="dcterms:W3CDTF">2025-01-07T02:04:00Z</dcterms:created>
  <dcterms:modified xsi:type="dcterms:W3CDTF">2025-01-30T07:08:00Z</dcterms:modified>
</cp:coreProperties>
</file>